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2B1" w14:textId="4F46F1BC" w:rsidR="00C21B27" w:rsidRDefault="002B5293" w:rsidP="00C21B27">
      <w:pPr>
        <w:tabs>
          <w:tab w:val="left" w:pos="490"/>
        </w:tabs>
        <w:jc w:val="center"/>
        <w:rPr>
          <w:b/>
          <w:bCs/>
          <w:lang w:eastAsia="en-US"/>
        </w:rPr>
      </w:pPr>
      <w:r w:rsidRPr="002B5293">
        <w:rPr>
          <w:b/>
          <w:bCs/>
          <w:noProof/>
          <w:lang w:eastAsia="en-US"/>
        </w:rPr>
        <mc:AlternateContent>
          <mc:Choice Requires="wps">
            <w:drawing>
              <wp:anchor distT="45720" distB="45720" distL="114300" distR="114300" simplePos="0" relativeHeight="251659264" behindDoc="0" locked="0" layoutInCell="1" allowOverlap="1" wp14:anchorId="6FB4947B" wp14:editId="37E61CCB">
                <wp:simplePos x="0" y="0"/>
                <wp:positionH relativeFrom="column">
                  <wp:posOffset>4893945</wp:posOffset>
                </wp:positionH>
                <wp:positionV relativeFrom="paragraph">
                  <wp:posOffset>-1344930</wp:posOffset>
                </wp:positionV>
                <wp:extent cx="113157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404620"/>
                        </a:xfrm>
                        <a:prstGeom prst="rect">
                          <a:avLst/>
                        </a:prstGeom>
                        <a:solidFill>
                          <a:srgbClr val="FFFFFF"/>
                        </a:solidFill>
                        <a:ln w="9525">
                          <a:noFill/>
                          <a:miter lim="800000"/>
                          <a:headEnd/>
                          <a:tailEnd/>
                        </a:ln>
                      </wps:spPr>
                      <wps:txbx>
                        <w:txbxContent>
                          <w:p w14:paraId="19AB14E3" w14:textId="241503DA" w:rsidR="002B5293" w:rsidRPr="002B5293" w:rsidRDefault="002B5293" w:rsidP="002B5293">
                            <w:pPr>
                              <w:jc w:val="right"/>
                              <w:rPr>
                                <w:b/>
                                <w:bCs/>
                              </w:rPr>
                            </w:pPr>
                            <w:r w:rsidRPr="002B5293">
                              <w:rPr>
                                <w:b/>
                                <w:bCs/>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4947B" id="_x0000_t202" coordsize="21600,21600" o:spt="202" path="m,l,21600r21600,l21600,xe">
                <v:stroke joinstyle="miter"/>
                <v:path gradientshapeok="t" o:connecttype="rect"/>
              </v:shapetype>
              <v:shape id="Tekstlodziņš 2" o:spid="_x0000_s1026" type="#_x0000_t202" style="position:absolute;left:0;text-align:left;margin-left:385.35pt;margin-top:-105.9pt;width:89.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" stroked="f">
                <v:textbox style="mso-fit-shape-to-text:t">
                  <w:txbxContent>
                    <w:p w14:paraId="19AB14E3" w14:textId="241503DA" w:rsidR="002B5293" w:rsidRPr="002B5293" w:rsidRDefault="002B5293" w:rsidP="002B5293">
                      <w:pPr>
                        <w:jc w:val="right"/>
                        <w:rPr>
                          <w:b/>
                          <w:bCs/>
                        </w:rPr>
                      </w:pPr>
                      <w:r w:rsidRPr="002B5293">
                        <w:rPr>
                          <w:b/>
                          <w:bCs/>
                        </w:rPr>
                        <w:t>NORAKSTS</w:t>
                      </w:r>
                    </w:p>
                  </w:txbxContent>
                </v:textbox>
              </v:shape>
            </w:pict>
          </mc:Fallback>
        </mc:AlternateContent>
      </w:r>
    </w:p>
    <w:p w14:paraId="5B0F771B" w14:textId="1FA876C0" w:rsidR="00C21B27" w:rsidRPr="00C21B27" w:rsidRDefault="00C21B27" w:rsidP="00C21B27">
      <w:pPr>
        <w:tabs>
          <w:tab w:val="left" w:pos="490"/>
        </w:tabs>
        <w:jc w:val="center"/>
        <w:rPr>
          <w:b/>
          <w:bCs/>
          <w:lang w:eastAsia="en-US"/>
        </w:rPr>
      </w:pPr>
      <w:r w:rsidRPr="00C21B27">
        <w:rPr>
          <w:b/>
          <w:bCs/>
          <w:lang w:eastAsia="en-US"/>
        </w:rPr>
        <w:t>SAISTOŠIE NOTEIKUMI</w:t>
      </w:r>
    </w:p>
    <w:p w14:paraId="7B593F37" w14:textId="77777777" w:rsidR="00C21B27" w:rsidRPr="00C21B27" w:rsidRDefault="00C21B27" w:rsidP="00C21B27">
      <w:pPr>
        <w:tabs>
          <w:tab w:val="left" w:pos="490"/>
        </w:tabs>
        <w:jc w:val="center"/>
        <w:rPr>
          <w:lang w:eastAsia="en-US"/>
        </w:rPr>
      </w:pPr>
      <w:r w:rsidRPr="00C21B27">
        <w:rPr>
          <w:lang w:eastAsia="en-US"/>
        </w:rPr>
        <w:t>Limbažos</w:t>
      </w:r>
    </w:p>
    <w:p w14:paraId="29DB1D37" w14:textId="77777777" w:rsidR="00C21B27" w:rsidRPr="00C21B27" w:rsidRDefault="00C21B27" w:rsidP="00C21B27">
      <w:pPr>
        <w:tabs>
          <w:tab w:val="left" w:pos="490"/>
        </w:tabs>
        <w:rPr>
          <w:lang w:eastAsia="en-US"/>
        </w:rPr>
      </w:pPr>
    </w:p>
    <w:p w14:paraId="55FC80C0" w14:textId="7C1AC75B" w:rsidR="00C21B27" w:rsidRPr="00C21B27" w:rsidRDefault="00C21B27" w:rsidP="00C21B27">
      <w:pPr>
        <w:tabs>
          <w:tab w:val="left" w:pos="490"/>
        </w:tabs>
        <w:rPr>
          <w:lang w:eastAsia="en-US"/>
        </w:rPr>
      </w:pPr>
      <w:r w:rsidRPr="00C21B27">
        <w:rPr>
          <w:lang w:eastAsia="en-US"/>
        </w:rPr>
        <w:t xml:space="preserve">2021.gada </w:t>
      </w:r>
      <w:r w:rsidR="00FB2067">
        <w:rPr>
          <w:lang w:eastAsia="en-US"/>
        </w:rPr>
        <w:t>28</w:t>
      </w:r>
      <w:r w:rsidRPr="00C21B27">
        <w:rPr>
          <w:lang w:eastAsia="en-US"/>
        </w:rPr>
        <w:t>.oktobrī</w:t>
      </w:r>
      <w:r w:rsidRPr="00C21B27">
        <w:rPr>
          <w:lang w:eastAsia="en-US"/>
        </w:rPr>
        <w:tab/>
      </w:r>
      <w:r w:rsidRPr="00C21B27">
        <w:rPr>
          <w:lang w:eastAsia="en-US"/>
        </w:rPr>
        <w:tab/>
      </w:r>
      <w:r w:rsidRPr="00C21B27">
        <w:rPr>
          <w:lang w:eastAsia="en-US"/>
        </w:rPr>
        <w:tab/>
      </w:r>
      <w:r w:rsidRPr="00C21B27">
        <w:rPr>
          <w:lang w:eastAsia="en-US"/>
        </w:rPr>
        <w:tab/>
      </w:r>
      <w:r w:rsidRPr="00C21B27">
        <w:rPr>
          <w:lang w:eastAsia="en-US"/>
        </w:rPr>
        <w:tab/>
      </w:r>
      <w:r w:rsidRPr="00C21B27">
        <w:rPr>
          <w:lang w:eastAsia="en-US"/>
        </w:rPr>
        <w:tab/>
      </w:r>
      <w:r w:rsidRPr="00C21B27">
        <w:rPr>
          <w:lang w:eastAsia="en-US"/>
        </w:rPr>
        <w:tab/>
      </w:r>
      <w:r w:rsidRPr="00C21B27">
        <w:rPr>
          <w:lang w:eastAsia="en-US"/>
        </w:rPr>
        <w:tab/>
      </w:r>
      <w:r w:rsidRPr="00C21B27">
        <w:rPr>
          <w:lang w:eastAsia="en-US"/>
        </w:rPr>
        <w:tab/>
      </w:r>
      <w:r w:rsidRPr="00C21B27">
        <w:rPr>
          <w:lang w:eastAsia="en-US"/>
        </w:rPr>
        <w:tab/>
        <w:t>Nr.</w:t>
      </w:r>
      <w:r w:rsidR="00FB2067">
        <w:rPr>
          <w:lang w:eastAsia="en-US"/>
        </w:rPr>
        <w:t>19</w:t>
      </w:r>
    </w:p>
    <w:p w14:paraId="52E42150" w14:textId="77777777" w:rsidR="00C21B27" w:rsidRPr="00C21B27" w:rsidRDefault="00C21B27" w:rsidP="00C21B27">
      <w:pPr>
        <w:tabs>
          <w:tab w:val="left" w:pos="490"/>
        </w:tabs>
        <w:rPr>
          <w:lang w:eastAsia="en-US"/>
        </w:rPr>
      </w:pPr>
    </w:p>
    <w:p w14:paraId="14DED28E" w14:textId="77777777" w:rsidR="00C21B27" w:rsidRPr="00C21B27" w:rsidRDefault="00C21B27" w:rsidP="00C21B27">
      <w:pPr>
        <w:tabs>
          <w:tab w:val="left" w:pos="6255"/>
        </w:tabs>
        <w:contextualSpacing/>
        <w:jc w:val="right"/>
        <w:rPr>
          <w:rFonts w:eastAsia="Calibri"/>
          <w:b/>
        </w:rPr>
      </w:pPr>
      <w:r w:rsidRPr="00C21B27">
        <w:rPr>
          <w:rFonts w:eastAsia="Calibri"/>
          <w:b/>
        </w:rPr>
        <w:t>APSTIPRINĀTI</w:t>
      </w:r>
    </w:p>
    <w:p w14:paraId="434058EB" w14:textId="77777777" w:rsidR="00C21B27" w:rsidRPr="00C21B27" w:rsidRDefault="00C21B27" w:rsidP="00C21B27">
      <w:pPr>
        <w:tabs>
          <w:tab w:val="left" w:pos="6255"/>
          <w:tab w:val="left" w:pos="7260"/>
        </w:tabs>
        <w:contextualSpacing/>
        <w:jc w:val="right"/>
        <w:rPr>
          <w:rFonts w:eastAsia="Calibri"/>
        </w:rPr>
      </w:pPr>
      <w:r w:rsidRPr="00C21B27">
        <w:rPr>
          <w:rFonts w:eastAsia="Calibri"/>
        </w:rPr>
        <w:t>ar Limbažu novada domes</w:t>
      </w:r>
    </w:p>
    <w:p w14:paraId="16A00637" w14:textId="45C0F738" w:rsidR="00C21B27" w:rsidRPr="00C21B27" w:rsidRDefault="00FB2067" w:rsidP="00C21B27">
      <w:pPr>
        <w:tabs>
          <w:tab w:val="left" w:pos="6255"/>
          <w:tab w:val="left" w:pos="7260"/>
        </w:tabs>
        <w:contextualSpacing/>
        <w:jc w:val="right"/>
        <w:rPr>
          <w:rFonts w:eastAsia="Calibri"/>
        </w:rPr>
      </w:pPr>
      <w:r>
        <w:rPr>
          <w:rFonts w:eastAsia="Calibri"/>
        </w:rPr>
        <w:t>28</w:t>
      </w:r>
      <w:r w:rsidR="00C21B27" w:rsidRPr="00C21B27">
        <w:rPr>
          <w:rFonts w:eastAsia="Calibri"/>
        </w:rPr>
        <w:t>.</w:t>
      </w:r>
      <w:r w:rsidR="00C21B27">
        <w:rPr>
          <w:rFonts w:eastAsia="Calibri"/>
        </w:rPr>
        <w:t>10</w:t>
      </w:r>
      <w:r w:rsidR="00C21B27" w:rsidRPr="00C21B27">
        <w:rPr>
          <w:rFonts w:eastAsia="Calibri"/>
        </w:rPr>
        <w:t>.2021. sēdes lēmumu Nr.</w:t>
      </w:r>
      <w:r>
        <w:rPr>
          <w:rFonts w:eastAsia="Calibri"/>
        </w:rPr>
        <w:t>427</w:t>
      </w:r>
    </w:p>
    <w:p w14:paraId="141B3377" w14:textId="4B805F43" w:rsidR="00C21B27" w:rsidRPr="00C21B27" w:rsidRDefault="00C21B27" w:rsidP="00C21B27">
      <w:pPr>
        <w:tabs>
          <w:tab w:val="left" w:pos="6255"/>
          <w:tab w:val="left" w:pos="7260"/>
        </w:tabs>
        <w:contextualSpacing/>
        <w:jc w:val="right"/>
        <w:rPr>
          <w:rFonts w:eastAsia="Calibri"/>
        </w:rPr>
      </w:pPr>
      <w:r w:rsidRPr="00C21B27">
        <w:rPr>
          <w:rFonts w:eastAsia="Calibri"/>
        </w:rPr>
        <w:t>(protokols Nr.</w:t>
      </w:r>
      <w:r w:rsidR="00FB2067">
        <w:rPr>
          <w:rFonts w:eastAsia="Calibri"/>
        </w:rPr>
        <w:t>8</w:t>
      </w:r>
      <w:r w:rsidRPr="00C21B27">
        <w:rPr>
          <w:rFonts w:eastAsia="Calibri"/>
        </w:rPr>
        <w:t xml:space="preserve">, </w:t>
      </w:r>
      <w:r w:rsidR="00FB2067">
        <w:rPr>
          <w:rFonts w:eastAsia="Calibri"/>
        </w:rPr>
        <w:t>73</w:t>
      </w:r>
      <w:r w:rsidRPr="00C21B27">
        <w:rPr>
          <w:rFonts w:eastAsia="Calibri"/>
          <w:bCs/>
        </w:rPr>
        <w:t>.</w:t>
      </w:r>
      <w:r w:rsidRPr="00C21B27">
        <w:rPr>
          <w:rFonts w:eastAsia="Calibri"/>
        </w:rPr>
        <w:t>§)</w:t>
      </w:r>
    </w:p>
    <w:p w14:paraId="72921AA5" w14:textId="77777777" w:rsidR="00C21B27" w:rsidRPr="00C21B27" w:rsidRDefault="00C21B27" w:rsidP="00C21B27">
      <w:pPr>
        <w:tabs>
          <w:tab w:val="left" w:pos="490"/>
        </w:tabs>
        <w:rPr>
          <w:lang w:eastAsia="en-US"/>
        </w:rPr>
      </w:pPr>
    </w:p>
    <w:p w14:paraId="6A15118B" w14:textId="77777777" w:rsidR="00C21B27" w:rsidRPr="00C21B27" w:rsidRDefault="00C21B27" w:rsidP="00C21B27">
      <w:pPr>
        <w:tabs>
          <w:tab w:val="left" w:pos="490"/>
        </w:tabs>
        <w:jc w:val="center"/>
        <w:rPr>
          <w:b/>
          <w:bCs/>
          <w:lang w:eastAsia="en-US"/>
        </w:rPr>
      </w:pPr>
      <w:r w:rsidRPr="00C21B27">
        <w:rPr>
          <w:b/>
          <w:bCs/>
          <w:lang w:eastAsia="en-US"/>
        </w:rPr>
        <w:t>Mājas (istabas) dzīvnieku reģistrācijas, uzskaites, turēšanas un</w:t>
      </w:r>
    </w:p>
    <w:p w14:paraId="454EE706" w14:textId="77777777" w:rsidR="00C21B27" w:rsidRPr="00C21B27" w:rsidRDefault="00C21B27" w:rsidP="00C21B27">
      <w:pPr>
        <w:tabs>
          <w:tab w:val="left" w:pos="490"/>
        </w:tabs>
        <w:jc w:val="center"/>
        <w:rPr>
          <w:b/>
          <w:bCs/>
          <w:lang w:eastAsia="en-US"/>
        </w:rPr>
      </w:pPr>
      <w:r w:rsidRPr="00C21B27">
        <w:rPr>
          <w:b/>
          <w:bCs/>
          <w:lang w:eastAsia="en-US"/>
        </w:rPr>
        <w:t>izķeršanas kārtība Limbažu novadā</w:t>
      </w:r>
    </w:p>
    <w:p w14:paraId="7F01AFBC" w14:textId="77777777" w:rsidR="00C21B27" w:rsidRPr="00C21B27" w:rsidRDefault="00C21B27" w:rsidP="00C21B27">
      <w:pPr>
        <w:tabs>
          <w:tab w:val="left" w:pos="490"/>
        </w:tabs>
        <w:jc w:val="center"/>
        <w:rPr>
          <w:b/>
          <w:bCs/>
          <w:lang w:eastAsia="en-US"/>
        </w:rPr>
      </w:pPr>
    </w:p>
    <w:p w14:paraId="7EBFC856"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 xml:space="preserve">Izdoti saskaņā ar likuma „Par pašvaldībām” </w:t>
      </w:r>
    </w:p>
    <w:p w14:paraId="1E7593FD"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 xml:space="preserve">43.panta pirmās daļas 10.punktu, </w:t>
      </w:r>
    </w:p>
    <w:p w14:paraId="1FBB176C"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 xml:space="preserve">Dzīvnieku aizsardzības likuma 8.panta trešo un ceturto daļu, </w:t>
      </w:r>
    </w:p>
    <w:p w14:paraId="677E3AC9"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Ministru kabineta 2011.gada 21.jūnija noteikumu Nr.491</w:t>
      </w:r>
    </w:p>
    <w:p w14:paraId="70A225D5"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 xml:space="preserve">,,Mājas (istabas) dzīvnieku reģistrācijas kārtība” 11. punktu,  </w:t>
      </w:r>
    </w:p>
    <w:p w14:paraId="17923D0A"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 xml:space="preserve">Ministru kabineta 2006.gada 4.aprīļa noteikumu Nr.266 </w:t>
      </w:r>
    </w:p>
    <w:p w14:paraId="603C6865"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 xml:space="preserve">„Labturības prasības mājas (istabas) dzīvnieku turēšanai, </w:t>
      </w:r>
    </w:p>
    <w:p w14:paraId="087DDAA3"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 xml:space="preserve">tirdzniecībai un demonstrēšanai publiskās izstādēs, </w:t>
      </w:r>
    </w:p>
    <w:p w14:paraId="5F3960ED" w14:textId="77777777" w:rsidR="00C21B27" w:rsidRPr="00C21B27" w:rsidRDefault="00C21B27" w:rsidP="00C21B27">
      <w:pPr>
        <w:tabs>
          <w:tab w:val="left" w:pos="490"/>
        </w:tabs>
        <w:jc w:val="right"/>
        <w:rPr>
          <w:i/>
          <w:iCs/>
          <w:sz w:val="22"/>
          <w:szCs w:val="22"/>
          <w:lang w:eastAsia="en-US"/>
        </w:rPr>
      </w:pPr>
      <w:r w:rsidRPr="00C21B27">
        <w:rPr>
          <w:i/>
          <w:iCs/>
          <w:sz w:val="22"/>
          <w:szCs w:val="22"/>
          <w:lang w:eastAsia="en-US"/>
        </w:rPr>
        <w:t>kā arī suņa apmācībai” 13.punktu</w:t>
      </w:r>
    </w:p>
    <w:p w14:paraId="37484967" w14:textId="77777777" w:rsidR="00C21B27" w:rsidRPr="00C21B27" w:rsidRDefault="00C21B27" w:rsidP="00C21B27">
      <w:pPr>
        <w:tabs>
          <w:tab w:val="left" w:pos="490"/>
        </w:tabs>
        <w:rPr>
          <w:lang w:eastAsia="en-US"/>
        </w:rPr>
      </w:pPr>
    </w:p>
    <w:p w14:paraId="6B34BE12" w14:textId="77777777" w:rsidR="00C21B27" w:rsidRPr="00C21B27" w:rsidRDefault="00C21B27" w:rsidP="00C21B27">
      <w:pPr>
        <w:tabs>
          <w:tab w:val="left" w:pos="490"/>
        </w:tabs>
        <w:jc w:val="center"/>
        <w:rPr>
          <w:b/>
          <w:lang w:eastAsia="en-US"/>
        </w:rPr>
      </w:pPr>
      <w:r w:rsidRPr="00C21B27">
        <w:rPr>
          <w:b/>
          <w:lang w:eastAsia="en-US"/>
        </w:rPr>
        <w:t>I.</w:t>
      </w:r>
      <w:r w:rsidRPr="00C21B27">
        <w:rPr>
          <w:b/>
          <w:lang w:eastAsia="en-US"/>
        </w:rPr>
        <w:tab/>
        <w:t>Vispārīgie jautājumi</w:t>
      </w:r>
    </w:p>
    <w:p w14:paraId="616CA795" w14:textId="77777777" w:rsidR="00C21B27" w:rsidRPr="00C21B27" w:rsidRDefault="00C21B27" w:rsidP="00C21B27">
      <w:pPr>
        <w:tabs>
          <w:tab w:val="left" w:pos="490"/>
        </w:tabs>
        <w:rPr>
          <w:lang w:eastAsia="en-US"/>
        </w:rPr>
      </w:pPr>
    </w:p>
    <w:p w14:paraId="2065E077"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Saistošie noteikumi (turpmāk – Noteikumi) nosaka prasības mājas (istabas) dzīvnieku reģistrācijai, uzskaitei, turēšanai, kā arī nosaka mājas (istabas) dzīvnieku īpašnieka un turētāja tiesības un pienākumus, un klaiņojošo dzīvnieku izķeršanas kārtību Limbažu novada administratīvajā teritorijā.</w:t>
      </w:r>
    </w:p>
    <w:p w14:paraId="7F60E6D4" w14:textId="77777777" w:rsidR="00C21B27" w:rsidRPr="00C21B27" w:rsidRDefault="00C21B27" w:rsidP="00C21B27">
      <w:pPr>
        <w:numPr>
          <w:ilvl w:val="0"/>
          <w:numId w:val="2"/>
        </w:numPr>
        <w:tabs>
          <w:tab w:val="left" w:pos="490"/>
        </w:tabs>
        <w:contextualSpacing/>
        <w:jc w:val="both"/>
        <w:rPr>
          <w:lang w:eastAsia="en-US"/>
        </w:rPr>
      </w:pPr>
      <w:r w:rsidRPr="00C21B27">
        <w:t>Noteikumu prasību ievērošanu savas kompetences ietvaros uzrauga un kontrolē Limbažu novada pašvaldības policija</w:t>
      </w:r>
      <w:r w:rsidRPr="00C21B27">
        <w:rPr>
          <w:lang w:eastAsia="en-US"/>
        </w:rPr>
        <w:t>.</w:t>
      </w:r>
    </w:p>
    <w:p w14:paraId="43845CA9"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Noteikumu mērķis ir nodrošināt veselīgu un tīru vidi Limbažu novada administratīvajā teritorijā, lai mājas (istabas) dzīvnieku turēšana neradītu draudus cilvēkiem un dzīvniekiem, nodrošinātu to reģistrāciju un samazinātu mājas (istabas) dzīvnieku radīto traumu skaitu, kā arī novērstu dzīvnieku klaiņošanu.</w:t>
      </w:r>
    </w:p>
    <w:p w14:paraId="47E38CCC"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Noteikumu izpratnē zaļā zona ir Limbažu novada pilsētas un ciema teritorijā, uz pašvaldības vai valsts zemes, kā arī privātā īpašuma zemes, ja īpašnieks pieļauj to publisku lietošanu, visas ar augiem apaudzētas un koptas platības, kas ietver parkus, dārzus, košumdārzus, skvērus, bulvārus, alejas, kapsētas, nogāžu nostiprinājumus, kā arī daudzdzīvokļu māju pagalmu zālienus u.c., kā arī šim nolūkam paredzētas platības. Zaļajā zonā var būt koki, krūmi, vīteņaugi, puķu stādījumi, zālieni, ceļi, ūdenstilpnes, takas un laukumi ar dārza mēbelēm un ierīcēm, kā arī celtnes apstādījumu apkopei u.c. elementi.</w:t>
      </w:r>
    </w:p>
    <w:p w14:paraId="7F9D39EF" w14:textId="77777777" w:rsidR="00C21B27" w:rsidRPr="00C21B27" w:rsidRDefault="00C21B27" w:rsidP="00C21B27">
      <w:pPr>
        <w:tabs>
          <w:tab w:val="left" w:pos="490"/>
        </w:tabs>
        <w:jc w:val="both"/>
        <w:rPr>
          <w:lang w:eastAsia="en-US"/>
        </w:rPr>
      </w:pPr>
    </w:p>
    <w:p w14:paraId="0DA694AB" w14:textId="77777777" w:rsidR="00707CA1" w:rsidRDefault="00707CA1" w:rsidP="00C21B27">
      <w:pPr>
        <w:tabs>
          <w:tab w:val="left" w:pos="490"/>
        </w:tabs>
        <w:jc w:val="center"/>
        <w:rPr>
          <w:b/>
          <w:lang w:eastAsia="en-US"/>
        </w:rPr>
      </w:pPr>
    </w:p>
    <w:p w14:paraId="4A5898C2" w14:textId="77777777" w:rsidR="00707CA1" w:rsidRDefault="00707CA1" w:rsidP="00C21B27">
      <w:pPr>
        <w:tabs>
          <w:tab w:val="left" w:pos="490"/>
        </w:tabs>
        <w:jc w:val="center"/>
        <w:rPr>
          <w:b/>
          <w:lang w:eastAsia="en-US"/>
        </w:rPr>
      </w:pPr>
    </w:p>
    <w:p w14:paraId="63175E1A" w14:textId="77777777" w:rsidR="00707CA1" w:rsidRDefault="00707CA1" w:rsidP="00C21B27">
      <w:pPr>
        <w:tabs>
          <w:tab w:val="left" w:pos="490"/>
        </w:tabs>
        <w:jc w:val="center"/>
        <w:rPr>
          <w:b/>
          <w:lang w:eastAsia="en-US"/>
        </w:rPr>
      </w:pPr>
    </w:p>
    <w:p w14:paraId="4DC47F22" w14:textId="43E92AAF" w:rsidR="00C21B27" w:rsidRPr="00C21B27" w:rsidRDefault="00C21B27" w:rsidP="00C21B27">
      <w:pPr>
        <w:tabs>
          <w:tab w:val="left" w:pos="490"/>
        </w:tabs>
        <w:jc w:val="center"/>
        <w:rPr>
          <w:b/>
          <w:lang w:eastAsia="en-US"/>
        </w:rPr>
      </w:pPr>
      <w:r w:rsidRPr="00C21B27">
        <w:rPr>
          <w:b/>
          <w:lang w:eastAsia="en-US"/>
        </w:rPr>
        <w:lastRenderedPageBreak/>
        <w:t>II. Mājas (istabas) dzīvnieku turēšanas kārtība</w:t>
      </w:r>
    </w:p>
    <w:p w14:paraId="064E1831" w14:textId="77777777" w:rsidR="00C21B27" w:rsidRPr="00C21B27" w:rsidRDefault="00C21B27" w:rsidP="00C21B27">
      <w:pPr>
        <w:tabs>
          <w:tab w:val="left" w:pos="490"/>
        </w:tabs>
        <w:jc w:val="both"/>
        <w:rPr>
          <w:lang w:eastAsia="en-US"/>
        </w:rPr>
      </w:pPr>
    </w:p>
    <w:p w14:paraId="7D02C54C"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Mājas (istabas) dzīvnieku īpašnieks un turētājs nodrošina mājas (istabas) dzīvnieku turēšanu atbilstoši normatīvo aktu prasībām.</w:t>
      </w:r>
    </w:p>
    <w:p w14:paraId="6E57E8F8"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 xml:space="preserve">Mājas (istabas) dzīvnieku īpašniekam un turētājam ir pienākums: </w:t>
      </w:r>
    </w:p>
    <w:p w14:paraId="3D9175BE" w14:textId="77777777" w:rsidR="00C21B27" w:rsidRPr="00C21B27" w:rsidRDefault="00C21B27" w:rsidP="00C21B27">
      <w:pPr>
        <w:numPr>
          <w:ilvl w:val="1"/>
          <w:numId w:val="2"/>
        </w:numPr>
        <w:tabs>
          <w:tab w:val="left" w:pos="490"/>
        </w:tabs>
        <w:contextualSpacing/>
        <w:jc w:val="both"/>
        <w:rPr>
          <w:lang w:eastAsia="en-US"/>
        </w:rPr>
      </w:pPr>
      <w:r w:rsidRPr="00C21B27">
        <w:rPr>
          <w:lang w:eastAsia="en-US"/>
        </w:rPr>
        <w:t xml:space="preserve">nekavējoties ziņot Limbažu novada pašvaldības policijai par suņa pazušanu; </w:t>
      </w:r>
    </w:p>
    <w:p w14:paraId="105ED969" w14:textId="77777777" w:rsidR="00C21B27" w:rsidRPr="00C21B27" w:rsidRDefault="00C21B27" w:rsidP="00C21B27">
      <w:pPr>
        <w:numPr>
          <w:ilvl w:val="1"/>
          <w:numId w:val="2"/>
        </w:numPr>
        <w:tabs>
          <w:tab w:val="left" w:pos="490"/>
        </w:tabs>
        <w:contextualSpacing/>
        <w:jc w:val="both"/>
        <w:rPr>
          <w:lang w:eastAsia="en-US"/>
        </w:rPr>
      </w:pPr>
      <w:r w:rsidRPr="00C21B27">
        <w:rPr>
          <w:lang w:eastAsia="en-US"/>
        </w:rPr>
        <w:t>pēc Limbažu novada pašvaldības policijas amatpersonas pieprasījuma uzrādīt suni, to nofiksējot, lai varētu droši un netraucēti ar datu nolasīšanas ierīci veikt elektroniskās identifikācijas sistēmā (mikroshēmā) iekļauto datu iegūšanu;</w:t>
      </w:r>
    </w:p>
    <w:p w14:paraId="21C74D64" w14:textId="77777777" w:rsidR="00C21B27" w:rsidRPr="00C21B27" w:rsidRDefault="00C21B27" w:rsidP="00C21B27">
      <w:pPr>
        <w:numPr>
          <w:ilvl w:val="1"/>
          <w:numId w:val="2"/>
        </w:numPr>
        <w:tabs>
          <w:tab w:val="left" w:pos="490"/>
        </w:tabs>
        <w:contextualSpacing/>
        <w:jc w:val="both"/>
        <w:rPr>
          <w:lang w:eastAsia="en-US"/>
        </w:rPr>
      </w:pPr>
      <w:r w:rsidRPr="00C21B27">
        <w:t>vedot pastaigā suni, līdzi ņemt maisiņu suņa ekskrementu savākšanai un pēc pieprasījuma to uzrādīt Pašvaldības policijas amatpersonai;</w:t>
      </w:r>
    </w:p>
    <w:p w14:paraId="75F0AA4D" w14:textId="77777777" w:rsidR="00C21B27" w:rsidRPr="00C21B27" w:rsidRDefault="00C21B27" w:rsidP="00C21B27">
      <w:pPr>
        <w:numPr>
          <w:ilvl w:val="1"/>
          <w:numId w:val="2"/>
        </w:numPr>
        <w:tabs>
          <w:tab w:val="left" w:pos="490"/>
        </w:tabs>
        <w:contextualSpacing/>
        <w:jc w:val="both"/>
        <w:rPr>
          <w:lang w:eastAsia="en-US"/>
        </w:rPr>
      </w:pPr>
      <w:r w:rsidRPr="00C21B27">
        <w:rPr>
          <w:lang w:eastAsia="en-US"/>
        </w:rPr>
        <w:t>reģistrēt mājas (istabas) dzīvnieku vienotajā mājas (istabas) dzīvnieku datubāzē atbilstoši Ministru kabineta 2011. gada 21. jūnija noteikumu Nr. 491 "Mājas (istabas) dzīvnieku reģistrācijas kārtība" prasībām;</w:t>
      </w:r>
    </w:p>
    <w:p w14:paraId="2CC235EC" w14:textId="77777777" w:rsidR="00C21B27" w:rsidRPr="00C21B27" w:rsidRDefault="00C21B27" w:rsidP="00C21B27">
      <w:pPr>
        <w:numPr>
          <w:ilvl w:val="1"/>
          <w:numId w:val="2"/>
        </w:numPr>
        <w:tabs>
          <w:tab w:val="left" w:pos="490"/>
        </w:tabs>
        <w:contextualSpacing/>
        <w:jc w:val="both"/>
        <w:rPr>
          <w:color w:val="000000"/>
          <w:lang w:eastAsia="en-US"/>
        </w:rPr>
      </w:pPr>
      <w:r w:rsidRPr="00C21B27">
        <w:rPr>
          <w:color w:val="000000"/>
          <w:lang w:eastAsia="en-US"/>
        </w:rPr>
        <w:t>nepieļaut, ka dzīvnieki rada netīrību daudzdzīvokļu dzīvojamo māju koplietošanas telpās un sabiedrisko ēku telpās, kā arī publiskās vietās Limbažu novada</w:t>
      </w:r>
      <w:r w:rsidRPr="00C21B27">
        <w:rPr>
          <w:lang w:eastAsia="en-US"/>
        </w:rPr>
        <w:t xml:space="preserve"> administratīvajā teritorijā</w:t>
      </w:r>
      <w:r w:rsidRPr="00C21B27">
        <w:rPr>
          <w:color w:val="000000"/>
          <w:lang w:eastAsia="en-US"/>
        </w:rPr>
        <w:t>.</w:t>
      </w:r>
    </w:p>
    <w:p w14:paraId="319B7295"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Personām, kas baro mājas (istabas) dzīvnieku publiskā vietā, jānodrošina barošanas vietas sakopšana.</w:t>
      </w:r>
    </w:p>
    <w:p w14:paraId="33877B6C"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Bezsaimnieka kaķus atļauts izmitināt dzīvojamo māju koplietošanas telpās un tai pieguļošā teritorijā, ja atbilstoši īpašnieku noteiktajai kārtībai ir saņemta tās nekustamā īpašuma koplietošanas telpu daļas vai attiecīgās zemes vienības, kurā paredzēts kaķus izmitināt, īpašnieku rakstiska atļauja un noteikta persona, kas atbildīga par normatīvo aktu ievērošanu attiecībā uz bezsaimnieka Mājas dzīvnieku turēšanu un labturību, nodrošinot šādu dzīvnieku sterilizāciju un vakcināciju pret trakumsērgu, kā arī par dzīvnieku nekontrolētu vairošanos.</w:t>
      </w:r>
    </w:p>
    <w:p w14:paraId="6F96A809"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Ja dzīvojamās mājas īpašnieki pieļauj savā īpašumā/kopīpašumā un pieguļošajā teritorijā bezsaimnieka mājas (istabas) dzīvnieku turēšanu, tie ir atbildīgi par normatīvo aktu ievērošanu attiecībā uz labturību un sadarbojas ar pašvaldību, lai veicinātu šādu dzīvnieku sterilizāciju un vakcināciju.</w:t>
      </w:r>
    </w:p>
    <w:p w14:paraId="337C4E05" w14:textId="2C40F8A1" w:rsidR="00F503F6" w:rsidRPr="001C375A" w:rsidRDefault="001C375A" w:rsidP="00F503F6">
      <w:pPr>
        <w:numPr>
          <w:ilvl w:val="0"/>
          <w:numId w:val="2"/>
        </w:numPr>
        <w:tabs>
          <w:tab w:val="left" w:pos="490"/>
        </w:tabs>
        <w:contextualSpacing/>
        <w:jc w:val="both"/>
      </w:pPr>
      <w:r w:rsidRPr="001C375A">
        <w:rPr>
          <w:lang w:eastAsia="en-US"/>
        </w:rPr>
        <w:t xml:space="preserve">Pilsētās un ciemos ārpus norobežotās teritorijas, </w:t>
      </w:r>
      <w:r w:rsidRPr="001C375A">
        <w:rPr>
          <w:shd w:val="clear" w:color="auto" w:fill="FFFFFF"/>
          <w:lang w:eastAsia="en-US"/>
        </w:rPr>
        <w:t xml:space="preserve">suns bez pavadas var atrasties zaļajā zonā un mežā (izņemot šo noteikumu 11.punktā norādītās teritorijas), ja </w:t>
      </w:r>
      <w:r w:rsidRPr="001C375A">
        <w:rPr>
          <w:lang w:eastAsia="en-US"/>
        </w:rPr>
        <w:t>pastaigas laikā īpašnieks vai turētājs nodrošina suņa uzraudzību un spēj kontrolēt dzīvnieka rīcību</w:t>
      </w:r>
      <w:r w:rsidR="00F503F6" w:rsidRPr="001C375A">
        <w:rPr>
          <w:shd w:val="clear" w:color="auto" w:fill="FFFFFF"/>
        </w:rPr>
        <w:t>.</w:t>
      </w:r>
    </w:p>
    <w:p w14:paraId="3F619631"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 xml:space="preserve">Aizliegta suņa atrašanās, izņemot gadījumus, kad tas ir saistīts ar dzīvnieka demonstrēšanu ar pašvaldību saskaņotos pasākumos: </w:t>
      </w:r>
    </w:p>
    <w:p w14:paraId="1DCBA095" w14:textId="77777777" w:rsidR="00C21B27" w:rsidRPr="00C21B27" w:rsidRDefault="00C21B27" w:rsidP="00C21B27">
      <w:pPr>
        <w:numPr>
          <w:ilvl w:val="1"/>
          <w:numId w:val="2"/>
        </w:numPr>
        <w:tabs>
          <w:tab w:val="left" w:pos="490"/>
        </w:tabs>
        <w:ind w:left="993" w:hanging="633"/>
        <w:contextualSpacing/>
        <w:jc w:val="both"/>
        <w:rPr>
          <w:lang w:eastAsia="en-US"/>
        </w:rPr>
      </w:pPr>
      <w:r w:rsidRPr="00C21B27">
        <w:rPr>
          <w:lang w:eastAsia="en-US"/>
        </w:rPr>
        <w:t>bērnu rotaļu laukumos;</w:t>
      </w:r>
    </w:p>
    <w:p w14:paraId="27DC4940" w14:textId="77777777" w:rsidR="00C21B27" w:rsidRPr="00C21B27" w:rsidRDefault="00C21B27" w:rsidP="00C21B27">
      <w:pPr>
        <w:numPr>
          <w:ilvl w:val="1"/>
          <w:numId w:val="2"/>
        </w:numPr>
        <w:tabs>
          <w:tab w:val="left" w:pos="490"/>
        </w:tabs>
        <w:ind w:left="993" w:hanging="633"/>
        <w:contextualSpacing/>
        <w:jc w:val="both"/>
        <w:rPr>
          <w:lang w:eastAsia="en-US"/>
        </w:rPr>
      </w:pPr>
      <w:r w:rsidRPr="00C21B27">
        <w:t>pirmsskolas izglītības iestāžu un skolu teritorijās;</w:t>
      </w:r>
    </w:p>
    <w:p w14:paraId="48F2DCEA" w14:textId="77777777" w:rsidR="00C21B27" w:rsidRPr="00C21B27" w:rsidRDefault="00C21B27" w:rsidP="00C21B27">
      <w:pPr>
        <w:numPr>
          <w:ilvl w:val="1"/>
          <w:numId w:val="2"/>
        </w:numPr>
        <w:tabs>
          <w:tab w:val="left" w:pos="490"/>
        </w:tabs>
        <w:ind w:left="993" w:hanging="633"/>
        <w:contextualSpacing/>
        <w:jc w:val="both"/>
        <w:rPr>
          <w:lang w:eastAsia="en-US"/>
        </w:rPr>
      </w:pPr>
      <w:r w:rsidRPr="00C21B27">
        <w:rPr>
          <w:lang w:eastAsia="en-US"/>
        </w:rPr>
        <w:t>stadionos un sporta laukumos;</w:t>
      </w:r>
    </w:p>
    <w:p w14:paraId="2811CD7C" w14:textId="77777777" w:rsidR="00C21B27" w:rsidRPr="00C21B27" w:rsidRDefault="00C21B27" w:rsidP="00C21B27">
      <w:pPr>
        <w:numPr>
          <w:ilvl w:val="1"/>
          <w:numId w:val="2"/>
        </w:numPr>
        <w:tabs>
          <w:tab w:val="left" w:pos="490"/>
        </w:tabs>
        <w:ind w:left="993" w:hanging="633"/>
        <w:contextualSpacing/>
        <w:jc w:val="both"/>
        <w:rPr>
          <w:lang w:eastAsia="en-US"/>
        </w:rPr>
      </w:pPr>
      <w:r w:rsidRPr="00C21B27">
        <w:rPr>
          <w:lang w:eastAsia="en-US"/>
        </w:rPr>
        <w:t>vietās, kurā uzstādītas speciālas zīmes (piktogrammas) vai aizliegums noteikts citos normatīvajos aktos;</w:t>
      </w:r>
    </w:p>
    <w:p w14:paraId="4E04C4AB" w14:textId="77777777" w:rsidR="00C21B27" w:rsidRPr="00C21B27" w:rsidRDefault="00C21B27" w:rsidP="00C21B27">
      <w:pPr>
        <w:tabs>
          <w:tab w:val="left" w:pos="490"/>
        </w:tabs>
        <w:ind w:left="993"/>
        <w:contextualSpacing/>
        <w:jc w:val="both"/>
        <w:rPr>
          <w:lang w:eastAsia="en-US"/>
        </w:rPr>
      </w:pPr>
    </w:p>
    <w:p w14:paraId="27F9BDEC" w14:textId="77777777" w:rsidR="00C21B27" w:rsidRPr="00C21B27" w:rsidRDefault="00C21B27" w:rsidP="00C21B27">
      <w:pPr>
        <w:tabs>
          <w:tab w:val="left" w:pos="490"/>
        </w:tabs>
        <w:jc w:val="center"/>
        <w:rPr>
          <w:b/>
          <w:lang w:eastAsia="en-US"/>
        </w:rPr>
      </w:pPr>
      <w:r w:rsidRPr="00C21B27">
        <w:rPr>
          <w:b/>
          <w:lang w:eastAsia="en-US"/>
        </w:rPr>
        <w:t>III. Klaiņojošo vai bezpalīdzīgā stāvoklī nonākušo mājas dzīvnieku izķeršana</w:t>
      </w:r>
    </w:p>
    <w:p w14:paraId="32F7CC7E" w14:textId="77777777" w:rsidR="00C21B27" w:rsidRPr="00C21B27" w:rsidRDefault="00C21B27" w:rsidP="00C21B27">
      <w:pPr>
        <w:tabs>
          <w:tab w:val="left" w:pos="490"/>
        </w:tabs>
        <w:jc w:val="both"/>
        <w:rPr>
          <w:lang w:eastAsia="en-US"/>
        </w:rPr>
      </w:pPr>
    </w:p>
    <w:p w14:paraId="676CDBBB"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 xml:space="preserve">Dzīvnieki, kuri palikuši bez pajumtes un īpašnieka (turētāja) aprūpes vai uzraudzības (izņemot savvaļas dzīvnieki), uzskatāmi par klaiņojošiem. Par klaiņojošu dzīvnieku nav uzskatāms sterilizēts un atbilstoši apzīmēts (kakla siksna vai </w:t>
      </w:r>
      <w:proofErr w:type="spellStart"/>
      <w:r w:rsidRPr="00C21B27">
        <w:rPr>
          <w:lang w:eastAsia="en-US"/>
        </w:rPr>
        <w:t>kupēts</w:t>
      </w:r>
      <w:proofErr w:type="spellEnd"/>
      <w:r w:rsidRPr="00C21B27">
        <w:rPr>
          <w:lang w:eastAsia="en-US"/>
        </w:rPr>
        <w:t xml:space="preserve"> auss galiņš) kaķis, kas uzturas pilsētas vai lauku apdzīvotā vietā dzīvojamo māju tuvumā.</w:t>
      </w:r>
    </w:p>
    <w:p w14:paraId="56368C98"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Klaiņojošie dzīvnieki tiek izķerti un ievietoti patversmē Latvijas Republikā spēkā esošajos normatīvajos aktos noteiktajā kārtībā, un to izķeršanu organizē Limbažu novada pašvaldības policija.</w:t>
      </w:r>
    </w:p>
    <w:p w14:paraId="05BC8022"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Lēmumu par izķeramo dzīvnieku secību pieņem klaiņojošo dzīvnieku ķērājs, izvērtējot bīstamības pakāpi.</w:t>
      </w:r>
    </w:p>
    <w:p w14:paraId="2B8C54D2"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Persona, piesakot izsaukumu Limbažu novada pašvaldības policijai, sniedz visu viņa rīcībā esošo informāciju par dzīvnieka atrašanās vietu, izskatu, uzvedību.</w:t>
      </w:r>
    </w:p>
    <w:p w14:paraId="419EC62B"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lastRenderedPageBreak/>
        <w:t>Nekavējoties izķerami bezpalīdzīgā stāvoklī nonākuši dzīvnieki vai tādi dzīvnieki, kas rada draudus cilvēku drošībai.</w:t>
      </w:r>
    </w:p>
    <w:p w14:paraId="03253D36"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Dzīvnieka īpašniekam vai turētājam, saņemot dzīvnieku patversmē, ir jāuzrāda dzīvnieka reģistrācijas dokuments un vakcinācijas apliecība, un jāsedz visus izdevumus, kas saistīti ar dzīvnieka noķeršanu, transportēšanu, izmitināšanu un aprūpi.</w:t>
      </w:r>
    </w:p>
    <w:p w14:paraId="46A9EF13"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Izdevumus, kas saistīti ar dzīvnieka noķeršanu, izmitināšanu un aprūpi dzīvnieka īpašniekam nosaka atbilstoši patversmes cenrādim.</w:t>
      </w:r>
    </w:p>
    <w:p w14:paraId="00457710" w14:textId="77777777" w:rsidR="00C21B27" w:rsidRPr="00C21B27" w:rsidRDefault="00C21B27" w:rsidP="00C21B27">
      <w:pPr>
        <w:tabs>
          <w:tab w:val="left" w:pos="490"/>
        </w:tabs>
        <w:jc w:val="both"/>
        <w:rPr>
          <w:lang w:eastAsia="en-US"/>
        </w:rPr>
      </w:pPr>
    </w:p>
    <w:p w14:paraId="03F54C0D" w14:textId="77777777" w:rsidR="00C21B27" w:rsidRPr="00C21B27" w:rsidRDefault="00C21B27" w:rsidP="00C21B27">
      <w:pPr>
        <w:tabs>
          <w:tab w:val="left" w:pos="490"/>
        </w:tabs>
        <w:jc w:val="center"/>
        <w:rPr>
          <w:b/>
          <w:lang w:eastAsia="en-US"/>
        </w:rPr>
      </w:pPr>
      <w:r w:rsidRPr="00C21B27">
        <w:rPr>
          <w:b/>
          <w:lang w:eastAsia="en-US"/>
        </w:rPr>
        <w:t>IV. Noteikumu izpildes kontrole un administratīvā atbildība par Noteikumu neievērošanu</w:t>
      </w:r>
    </w:p>
    <w:p w14:paraId="74733AC7" w14:textId="77777777" w:rsidR="00C21B27" w:rsidRPr="00C21B27" w:rsidRDefault="00C21B27" w:rsidP="00C21B27">
      <w:pPr>
        <w:tabs>
          <w:tab w:val="left" w:pos="490"/>
        </w:tabs>
        <w:jc w:val="center"/>
        <w:rPr>
          <w:b/>
          <w:lang w:eastAsia="en-US"/>
        </w:rPr>
      </w:pPr>
    </w:p>
    <w:p w14:paraId="03A2EB61"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Administratīvā pārkāpuma procesu par noteikumu pārkāpumiem pilngadīgām fiziskām personām un juridiskām personām veic Limbažu novada pašvaldības iestāde "Limbažu novada pašvaldības policija". Administratīvā pārkāpuma procesu nepilngadīgām fiziskām personām līdz administratīvā pārkāpuma lietas izskatīšanai veic Limbažu novada pašvaldības iestāde "Limbažu novada pašvaldības policija", bet administratīvā pārkāpuma lietu izskata Limbažu novada domes Administratīvā komisija.</w:t>
      </w:r>
    </w:p>
    <w:p w14:paraId="1C2C97F8"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Par Noteikumu 6., 7., 10. un 11. punktā noteikto prasību neievērošanu piemēro fiziskajām un juridiskajām personām brīdinājumu vai naudas sodu no divām līdz četrdesmit naudas soda vienībām.</w:t>
      </w:r>
    </w:p>
    <w:p w14:paraId="75CED39E" w14:textId="77777777" w:rsidR="00C21B27" w:rsidRPr="00C21B27" w:rsidRDefault="00C21B27" w:rsidP="00C21B27">
      <w:pPr>
        <w:tabs>
          <w:tab w:val="left" w:pos="490"/>
        </w:tabs>
        <w:jc w:val="both"/>
        <w:rPr>
          <w:lang w:eastAsia="en-US"/>
        </w:rPr>
      </w:pPr>
    </w:p>
    <w:p w14:paraId="1A993C07" w14:textId="77777777" w:rsidR="00C21B27" w:rsidRPr="00C21B27" w:rsidRDefault="00C21B27" w:rsidP="00C21B27">
      <w:pPr>
        <w:tabs>
          <w:tab w:val="left" w:pos="490"/>
        </w:tabs>
        <w:jc w:val="center"/>
        <w:rPr>
          <w:b/>
          <w:lang w:eastAsia="en-US"/>
        </w:rPr>
      </w:pPr>
      <w:r w:rsidRPr="00C21B27">
        <w:rPr>
          <w:b/>
          <w:lang w:eastAsia="en-US"/>
        </w:rPr>
        <w:t>V.</w:t>
      </w:r>
      <w:r w:rsidRPr="00C21B27">
        <w:rPr>
          <w:b/>
          <w:lang w:eastAsia="en-US"/>
        </w:rPr>
        <w:tab/>
        <w:t>Noslēguma jautājums</w:t>
      </w:r>
    </w:p>
    <w:p w14:paraId="03A0941D" w14:textId="77777777" w:rsidR="00C21B27" w:rsidRPr="00C21B27" w:rsidRDefault="00C21B27" w:rsidP="00C21B27">
      <w:pPr>
        <w:tabs>
          <w:tab w:val="left" w:pos="490"/>
        </w:tabs>
        <w:jc w:val="center"/>
        <w:rPr>
          <w:b/>
          <w:lang w:eastAsia="en-US"/>
        </w:rPr>
      </w:pPr>
    </w:p>
    <w:p w14:paraId="425EDF85" w14:textId="77777777" w:rsidR="00C21B27" w:rsidRPr="00C21B27" w:rsidRDefault="00C21B27" w:rsidP="00C21B27">
      <w:pPr>
        <w:numPr>
          <w:ilvl w:val="0"/>
          <w:numId w:val="2"/>
        </w:numPr>
        <w:tabs>
          <w:tab w:val="left" w:pos="490"/>
        </w:tabs>
        <w:contextualSpacing/>
        <w:jc w:val="both"/>
        <w:rPr>
          <w:lang w:eastAsia="en-US"/>
        </w:rPr>
      </w:pPr>
      <w:r w:rsidRPr="00C21B27">
        <w:rPr>
          <w:lang w:eastAsia="en-US"/>
        </w:rPr>
        <w:t>Ar Noteikumu spēkā stāšanos brīdi, atzīt par spēku zaudējušiem Limbažu novada domes 2019. gada 28. marta saistošos noteikumus Nr.15 “Par mājas (istabas) dzīvnieku reģistrācijas, uzskaites, turēšanas un izķeršanas kārtību Limbažu novadā”, Salacgrīvas novada domes 2014. gada 21. maija saistošos noteikumus Nr.5 “Par mājas (istabas) dzīvnieku reģistrācijas, uzskaites, turēšanas un izķeršanas kārtību Salacgrīvas novadā”.</w:t>
      </w:r>
    </w:p>
    <w:p w14:paraId="4CB1D9FE" w14:textId="77777777" w:rsidR="00C21B27" w:rsidRPr="00C21B27" w:rsidRDefault="00C21B27" w:rsidP="00C21B27">
      <w:pPr>
        <w:tabs>
          <w:tab w:val="left" w:pos="490"/>
        </w:tabs>
        <w:jc w:val="both"/>
        <w:rPr>
          <w:lang w:eastAsia="en-US"/>
        </w:rPr>
      </w:pPr>
    </w:p>
    <w:p w14:paraId="5E04B598" w14:textId="77777777" w:rsidR="00C21B27" w:rsidRPr="00C21B27" w:rsidRDefault="00C21B27" w:rsidP="00C21B27">
      <w:pPr>
        <w:tabs>
          <w:tab w:val="left" w:pos="490"/>
        </w:tabs>
        <w:jc w:val="both"/>
        <w:rPr>
          <w:lang w:eastAsia="en-US"/>
        </w:rPr>
      </w:pPr>
    </w:p>
    <w:p w14:paraId="0633DC66" w14:textId="77777777" w:rsidR="002B5293" w:rsidRPr="002B5293" w:rsidRDefault="002B5293" w:rsidP="002B5293">
      <w:pPr>
        <w:autoSpaceDN w:val="0"/>
        <w:rPr>
          <w:rFonts w:ascii="Calibri" w:eastAsia="Calibri" w:hAnsi="Calibri"/>
        </w:rPr>
      </w:pPr>
      <w:bookmarkStart w:id="0" w:name="_Hlk69826013"/>
      <w:r w:rsidRPr="002B5293">
        <w:rPr>
          <w:rFonts w:eastAsia="Calibri"/>
        </w:rPr>
        <w:t>Limbažu novada pašvaldības</w:t>
      </w:r>
    </w:p>
    <w:p w14:paraId="0E9AEE4E" w14:textId="77777777" w:rsidR="002B5293" w:rsidRPr="002B5293" w:rsidRDefault="002B5293" w:rsidP="002B5293">
      <w:pPr>
        <w:pBdr>
          <w:bottom w:val="single" w:sz="4" w:space="1" w:color="auto"/>
        </w:pBdr>
        <w:tabs>
          <w:tab w:val="left" w:pos="4678"/>
          <w:tab w:val="left" w:pos="8505"/>
        </w:tabs>
      </w:pPr>
      <w:r w:rsidRPr="002B5293">
        <w:t>Domes priekšsēdētājs</w:t>
      </w:r>
      <w:r w:rsidRPr="002B5293">
        <w:tab/>
        <w:t xml:space="preserve">/paraksts/                                              </w:t>
      </w:r>
      <w:proofErr w:type="spellStart"/>
      <w:r w:rsidRPr="002B5293">
        <w:t>D.Straubergs</w:t>
      </w:r>
      <w:proofErr w:type="spellEnd"/>
    </w:p>
    <w:p w14:paraId="68B4D11E" w14:textId="77777777" w:rsidR="002B5293" w:rsidRPr="002B5293" w:rsidRDefault="002B5293" w:rsidP="002B5293">
      <w:pPr>
        <w:tabs>
          <w:tab w:val="left" w:pos="6480"/>
          <w:tab w:val="left" w:pos="8100"/>
          <w:tab w:val="left" w:pos="8222"/>
        </w:tabs>
        <w:jc w:val="both"/>
        <w:rPr>
          <w:b/>
          <w:bCs/>
        </w:rPr>
      </w:pPr>
      <w:r w:rsidRPr="002B5293">
        <w:rPr>
          <w:b/>
          <w:bCs/>
          <w:caps/>
        </w:rPr>
        <w:t>Noraksts</w:t>
      </w:r>
      <w:r w:rsidRPr="002B5293">
        <w:rPr>
          <w:b/>
          <w:bCs/>
        </w:rPr>
        <w:t xml:space="preserve"> PAREIZS</w:t>
      </w:r>
      <w:r w:rsidRPr="002B5293">
        <w:rPr>
          <w:b/>
          <w:bCs/>
        </w:rPr>
        <w:tab/>
      </w:r>
      <w:r w:rsidRPr="002B5293">
        <w:rPr>
          <w:b/>
          <w:bCs/>
        </w:rPr>
        <w:tab/>
      </w:r>
    </w:p>
    <w:p w14:paraId="7BC7613C" w14:textId="77777777" w:rsidR="002B5293" w:rsidRPr="002B5293" w:rsidRDefault="002B5293" w:rsidP="002B5293">
      <w:pPr>
        <w:tabs>
          <w:tab w:val="left" w:pos="6480"/>
          <w:tab w:val="left" w:pos="8505"/>
        </w:tabs>
        <w:jc w:val="both"/>
      </w:pPr>
      <w:r w:rsidRPr="002B5293">
        <w:t>Limbažu novada Centrālās administrācijas</w:t>
      </w:r>
    </w:p>
    <w:p w14:paraId="2AEA25DF" w14:textId="77777777" w:rsidR="002B5293" w:rsidRPr="002B5293" w:rsidRDefault="002B5293" w:rsidP="002B5293">
      <w:pPr>
        <w:tabs>
          <w:tab w:val="left" w:pos="6480"/>
          <w:tab w:val="left" w:pos="8505"/>
        </w:tabs>
        <w:jc w:val="both"/>
      </w:pPr>
      <w:r w:rsidRPr="002B5293">
        <w:t>Administratīvās nodaļas vadītāja</w:t>
      </w:r>
      <w:r w:rsidRPr="002B5293">
        <w:tab/>
        <w:t xml:space="preserve">                             </w:t>
      </w:r>
      <w:proofErr w:type="spellStart"/>
      <w:r w:rsidRPr="002B5293">
        <w:t>A.Kamala</w:t>
      </w:r>
      <w:proofErr w:type="spellEnd"/>
    </w:p>
    <w:p w14:paraId="436CD0BE" w14:textId="77777777" w:rsidR="002B5293" w:rsidRDefault="002B5293" w:rsidP="002B5293">
      <w:pPr>
        <w:spacing w:line="276" w:lineRule="auto"/>
        <w:jc w:val="both"/>
        <w:rPr>
          <w:rFonts w:eastAsia="Calibri"/>
          <w:b/>
          <w:lang w:bidi="lo-LA"/>
        </w:rPr>
      </w:pPr>
    </w:p>
    <w:p w14:paraId="13531354" w14:textId="77777777" w:rsidR="002B5293" w:rsidRDefault="002B5293" w:rsidP="002B5293">
      <w:pPr>
        <w:spacing w:line="276" w:lineRule="auto"/>
        <w:jc w:val="both"/>
        <w:rPr>
          <w:rFonts w:eastAsia="Calibri"/>
          <w:b/>
          <w:lang w:bidi="lo-LA"/>
        </w:rPr>
      </w:pPr>
    </w:p>
    <w:p w14:paraId="63902566" w14:textId="77777777" w:rsidR="002B5293" w:rsidRDefault="002B5293" w:rsidP="002B5293">
      <w:pPr>
        <w:spacing w:line="276" w:lineRule="auto"/>
        <w:jc w:val="both"/>
        <w:rPr>
          <w:rFonts w:eastAsia="Calibri"/>
          <w:b/>
          <w:lang w:bidi="lo-LA"/>
        </w:rPr>
      </w:pPr>
    </w:p>
    <w:p w14:paraId="73BBA537" w14:textId="75193842" w:rsidR="002B5293" w:rsidRPr="002B5293" w:rsidRDefault="002B5293" w:rsidP="002B5293">
      <w:pPr>
        <w:spacing w:line="276" w:lineRule="auto"/>
        <w:jc w:val="both"/>
        <w:rPr>
          <w:b/>
          <w:sz w:val="20"/>
          <w:szCs w:val="20"/>
        </w:rPr>
      </w:pPr>
      <w:r w:rsidRPr="002B5293">
        <w:rPr>
          <w:rFonts w:eastAsia="Calibri"/>
          <w:b/>
          <w:sz w:val="20"/>
          <w:szCs w:val="20"/>
          <w:lang w:bidi="lo-LA"/>
        </w:rPr>
        <w:t>ŠIS DOKUMENTS IR PARAKSTĪTS AR DROŠU ELEKTRONISKO PARAKSTU UN SATUR LAIKA ZĪMOGU</w:t>
      </w:r>
      <w:bookmarkEnd w:id="0"/>
    </w:p>
    <w:p w14:paraId="7BE18921" w14:textId="77777777" w:rsidR="00357E06" w:rsidRPr="00C21B27" w:rsidRDefault="00357E06" w:rsidP="00C21B27"/>
    <w:sectPr w:rsidR="00357E06" w:rsidRPr="00C21B27" w:rsidSect="002B5293">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B927" w14:textId="77777777" w:rsidR="00D114F7" w:rsidRDefault="00D114F7" w:rsidP="00C432D4">
      <w:r>
        <w:separator/>
      </w:r>
    </w:p>
  </w:endnote>
  <w:endnote w:type="continuationSeparator" w:id="0">
    <w:p w14:paraId="554DCF67" w14:textId="77777777" w:rsidR="00D114F7" w:rsidRDefault="00D114F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A37A" w14:textId="77777777" w:rsidR="00D114F7" w:rsidRDefault="00D114F7" w:rsidP="00C432D4">
      <w:r>
        <w:separator/>
      </w:r>
    </w:p>
  </w:footnote>
  <w:footnote w:type="continuationSeparator" w:id="0">
    <w:p w14:paraId="3E5B19FB" w14:textId="77777777" w:rsidR="00D114F7" w:rsidRDefault="00D114F7"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464862"/>
      <w:docPartObj>
        <w:docPartGallery w:val="Page Numbers (Top of Page)"/>
        <w:docPartUnique/>
      </w:docPartObj>
    </w:sdtPr>
    <w:sdtEndPr/>
    <w:sdtContent>
      <w:p w14:paraId="34DEFA5C" w14:textId="0DBA529D" w:rsidR="00C21B27" w:rsidRDefault="00C21B27">
        <w:pPr>
          <w:pStyle w:val="Galvene"/>
          <w:jc w:val="center"/>
        </w:pPr>
        <w:r>
          <w:fldChar w:fldCharType="begin"/>
        </w:r>
        <w:r>
          <w:instrText>PAGE   \* MERGEFORMAT</w:instrText>
        </w:r>
        <w:r>
          <w:fldChar w:fldCharType="separate"/>
        </w:r>
        <w:r w:rsidR="001C375A">
          <w:rPr>
            <w:noProof/>
          </w:rPr>
          <w:t>3</w:t>
        </w:r>
        <w:r>
          <w:fldChar w:fldCharType="end"/>
        </w:r>
      </w:p>
    </w:sdtContent>
  </w:sdt>
  <w:p w14:paraId="60F49281" w14:textId="77777777" w:rsidR="00C21B27" w:rsidRDefault="00C21B2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95DD" w14:textId="3196BFA4" w:rsidR="00C21B27" w:rsidRDefault="00C21B27" w:rsidP="00C21B27">
    <w:pPr>
      <w:keepNext/>
      <w:jc w:val="center"/>
      <w:outlineLvl w:val="0"/>
      <w:rPr>
        <w:b/>
        <w:bCs/>
        <w:caps/>
        <w:sz w:val="32"/>
        <w:szCs w:val="32"/>
        <w:lang w:eastAsia="x-none"/>
      </w:rPr>
    </w:pPr>
    <w:r>
      <w:rPr>
        <w:caps/>
        <w:noProof/>
      </w:rPr>
      <w:drawing>
        <wp:inline distT="0" distB="0" distL="0" distR="0" wp14:anchorId="7F42C506" wp14:editId="3F8D7E3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0F54056" w14:textId="47F16C61" w:rsidR="00C21B27" w:rsidRPr="00C907DD" w:rsidRDefault="00C21B27" w:rsidP="00C21B27">
    <w:pPr>
      <w:keepNext/>
      <w:jc w:val="center"/>
      <w:outlineLvl w:val="0"/>
      <w:rPr>
        <w:b/>
        <w:bCs/>
        <w:caps/>
        <w:sz w:val="32"/>
        <w:szCs w:val="32"/>
        <w:lang w:eastAsia="x-none"/>
      </w:rPr>
    </w:pPr>
    <w:r w:rsidRPr="00C907DD">
      <w:rPr>
        <w:b/>
        <w:bCs/>
        <w:caps/>
        <w:sz w:val="32"/>
        <w:szCs w:val="32"/>
        <w:lang w:eastAsia="x-none"/>
      </w:rPr>
      <w:t>LIMBAŽU novada DOME</w:t>
    </w:r>
  </w:p>
  <w:p w14:paraId="1BB20241" w14:textId="77777777" w:rsidR="00C21B27" w:rsidRPr="00C907DD" w:rsidRDefault="00C21B27" w:rsidP="00C21B27">
    <w:pPr>
      <w:jc w:val="center"/>
      <w:rPr>
        <w:sz w:val="18"/>
        <w:szCs w:val="20"/>
      </w:rPr>
    </w:pPr>
    <w:proofErr w:type="spellStart"/>
    <w:r w:rsidRPr="00C907DD">
      <w:rPr>
        <w:sz w:val="18"/>
        <w:szCs w:val="20"/>
      </w:rPr>
      <w:t>Reģ</w:t>
    </w:r>
    <w:proofErr w:type="spellEnd"/>
    <w:r w:rsidRPr="00C907DD">
      <w:rPr>
        <w:sz w:val="18"/>
        <w:szCs w:val="20"/>
      </w:rPr>
      <w:t xml:space="preserve">. Nr. 90009114631, Rīgas iela 16, Limbaži, Limbažu novads, LV–4001; </w:t>
    </w:r>
  </w:p>
  <w:p w14:paraId="170D3761" w14:textId="77777777" w:rsidR="00C21B27" w:rsidRPr="00C907DD" w:rsidRDefault="00C21B27" w:rsidP="00C21B27">
    <w:pPr>
      <w:jc w:val="center"/>
      <w:rPr>
        <w:sz w:val="18"/>
        <w:szCs w:val="20"/>
      </w:rPr>
    </w:pPr>
    <w:r w:rsidRPr="00C907DD">
      <w:rPr>
        <w:sz w:val="18"/>
      </w:rPr>
      <w:t>E-adrese _</w:t>
    </w:r>
    <w:r w:rsidRPr="00C907DD">
      <w:rPr>
        <w:sz w:val="18"/>
        <w:szCs w:val="18"/>
      </w:rPr>
      <w:t xml:space="preserve">DEFAULT@90009114631; </w:t>
    </w:r>
    <w:r w:rsidRPr="00C907DD">
      <w:rPr>
        <w:sz w:val="18"/>
        <w:szCs w:val="20"/>
      </w:rPr>
      <w:t>e-pasts</w:t>
    </w:r>
    <w:r w:rsidRPr="00C907DD">
      <w:rPr>
        <w:iCs/>
        <w:sz w:val="18"/>
        <w:szCs w:val="20"/>
      </w:rPr>
      <w:t xml:space="preserve"> pasts@limbazi.lv;</w:t>
    </w:r>
    <w:r w:rsidRPr="00C907DD">
      <w:rPr>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933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345DF2"/>
    <w:multiLevelType w:val="hybridMultilevel"/>
    <w:tmpl w:val="3E5E25B6"/>
    <w:lvl w:ilvl="0" w:tplc="EB62C8D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4B0B34"/>
    <w:multiLevelType w:val="multilevel"/>
    <w:tmpl w:val="446E895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EC0E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E07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757F58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A60B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8"/>
  </w:num>
  <w:num w:numId="5">
    <w:abstractNumId w:val="7"/>
  </w:num>
  <w:num w:numId="6">
    <w:abstractNumId w:val="1"/>
  </w:num>
  <w:num w:numId="7">
    <w:abstractNumId w:val="5"/>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06895"/>
    <w:rsid w:val="00036271"/>
    <w:rsid w:val="000405D7"/>
    <w:rsid w:val="00045209"/>
    <w:rsid w:val="000627D5"/>
    <w:rsid w:val="00064AAF"/>
    <w:rsid w:val="00070CA9"/>
    <w:rsid w:val="0009600B"/>
    <w:rsid w:val="000A2F1E"/>
    <w:rsid w:val="000A5BAF"/>
    <w:rsid w:val="000B785E"/>
    <w:rsid w:val="000B7A18"/>
    <w:rsid w:val="000D057D"/>
    <w:rsid w:val="000E196B"/>
    <w:rsid w:val="000F41FC"/>
    <w:rsid w:val="00107A73"/>
    <w:rsid w:val="00115ADB"/>
    <w:rsid w:val="001207CE"/>
    <w:rsid w:val="001233D3"/>
    <w:rsid w:val="00126BF8"/>
    <w:rsid w:val="00127990"/>
    <w:rsid w:val="00127DCE"/>
    <w:rsid w:val="001310DE"/>
    <w:rsid w:val="00141E0F"/>
    <w:rsid w:val="001425B4"/>
    <w:rsid w:val="00151385"/>
    <w:rsid w:val="001866D3"/>
    <w:rsid w:val="001910E7"/>
    <w:rsid w:val="001A07E9"/>
    <w:rsid w:val="001B178D"/>
    <w:rsid w:val="001C055C"/>
    <w:rsid w:val="001C375A"/>
    <w:rsid w:val="001D5338"/>
    <w:rsid w:val="001E7378"/>
    <w:rsid w:val="001F2CC9"/>
    <w:rsid w:val="001F3440"/>
    <w:rsid w:val="001F7E9A"/>
    <w:rsid w:val="00230576"/>
    <w:rsid w:val="0023450E"/>
    <w:rsid w:val="002443A5"/>
    <w:rsid w:val="002822D0"/>
    <w:rsid w:val="002A24B9"/>
    <w:rsid w:val="002A61B5"/>
    <w:rsid w:val="002B5293"/>
    <w:rsid w:val="002E166A"/>
    <w:rsid w:val="002F6C12"/>
    <w:rsid w:val="00300FA3"/>
    <w:rsid w:val="00340CC9"/>
    <w:rsid w:val="00344273"/>
    <w:rsid w:val="00357E06"/>
    <w:rsid w:val="003A7D15"/>
    <w:rsid w:val="003D2C1C"/>
    <w:rsid w:val="003E02F2"/>
    <w:rsid w:val="003E08F6"/>
    <w:rsid w:val="003F75E5"/>
    <w:rsid w:val="00431FA8"/>
    <w:rsid w:val="00450A53"/>
    <w:rsid w:val="00490887"/>
    <w:rsid w:val="004A6936"/>
    <w:rsid w:val="004B020E"/>
    <w:rsid w:val="004B36D3"/>
    <w:rsid w:val="004C063E"/>
    <w:rsid w:val="004C7390"/>
    <w:rsid w:val="004E4B81"/>
    <w:rsid w:val="004E556B"/>
    <w:rsid w:val="005046AB"/>
    <w:rsid w:val="0053430F"/>
    <w:rsid w:val="00534533"/>
    <w:rsid w:val="005523B6"/>
    <w:rsid w:val="005769EF"/>
    <w:rsid w:val="005938FA"/>
    <w:rsid w:val="005A570A"/>
    <w:rsid w:val="005B2342"/>
    <w:rsid w:val="005C0668"/>
    <w:rsid w:val="005E286C"/>
    <w:rsid w:val="005F6EB0"/>
    <w:rsid w:val="0061140A"/>
    <w:rsid w:val="00621477"/>
    <w:rsid w:val="00632166"/>
    <w:rsid w:val="006456B0"/>
    <w:rsid w:val="00652B65"/>
    <w:rsid w:val="00671977"/>
    <w:rsid w:val="00696EC3"/>
    <w:rsid w:val="006A4017"/>
    <w:rsid w:val="006B2306"/>
    <w:rsid w:val="006B3B40"/>
    <w:rsid w:val="006C5375"/>
    <w:rsid w:val="006D4FDA"/>
    <w:rsid w:val="006D54AC"/>
    <w:rsid w:val="00707CA1"/>
    <w:rsid w:val="007468FD"/>
    <w:rsid w:val="0074786F"/>
    <w:rsid w:val="0075703D"/>
    <w:rsid w:val="00760E38"/>
    <w:rsid w:val="00764204"/>
    <w:rsid w:val="00777532"/>
    <w:rsid w:val="00780818"/>
    <w:rsid w:val="00785175"/>
    <w:rsid w:val="007B62CD"/>
    <w:rsid w:val="007F055C"/>
    <w:rsid w:val="008043A2"/>
    <w:rsid w:val="00825A3F"/>
    <w:rsid w:val="00831E83"/>
    <w:rsid w:val="00832857"/>
    <w:rsid w:val="00843BBE"/>
    <w:rsid w:val="00881517"/>
    <w:rsid w:val="0088521E"/>
    <w:rsid w:val="008B2390"/>
    <w:rsid w:val="008C42B2"/>
    <w:rsid w:val="008C5AB2"/>
    <w:rsid w:val="008E370D"/>
    <w:rsid w:val="008E6B2B"/>
    <w:rsid w:val="008E7E71"/>
    <w:rsid w:val="008E7F56"/>
    <w:rsid w:val="0092406A"/>
    <w:rsid w:val="0092739D"/>
    <w:rsid w:val="00931166"/>
    <w:rsid w:val="009574E7"/>
    <w:rsid w:val="00965784"/>
    <w:rsid w:val="009B0D0B"/>
    <w:rsid w:val="009B286B"/>
    <w:rsid w:val="009C6E49"/>
    <w:rsid w:val="009F33F3"/>
    <w:rsid w:val="00A03BBF"/>
    <w:rsid w:val="00A566F9"/>
    <w:rsid w:val="00A56A2C"/>
    <w:rsid w:val="00A75555"/>
    <w:rsid w:val="00AA0220"/>
    <w:rsid w:val="00AE1801"/>
    <w:rsid w:val="00B31628"/>
    <w:rsid w:val="00B376DF"/>
    <w:rsid w:val="00B41B5E"/>
    <w:rsid w:val="00B70FC3"/>
    <w:rsid w:val="00B75686"/>
    <w:rsid w:val="00B85327"/>
    <w:rsid w:val="00B8581E"/>
    <w:rsid w:val="00BA419A"/>
    <w:rsid w:val="00BC4657"/>
    <w:rsid w:val="00BC7FF3"/>
    <w:rsid w:val="00BD3726"/>
    <w:rsid w:val="00BF6F99"/>
    <w:rsid w:val="00C07339"/>
    <w:rsid w:val="00C12D9A"/>
    <w:rsid w:val="00C21B27"/>
    <w:rsid w:val="00C4055A"/>
    <w:rsid w:val="00C432D4"/>
    <w:rsid w:val="00C60DEF"/>
    <w:rsid w:val="00C74921"/>
    <w:rsid w:val="00CC47B2"/>
    <w:rsid w:val="00D114F7"/>
    <w:rsid w:val="00D25543"/>
    <w:rsid w:val="00D4641F"/>
    <w:rsid w:val="00D56C94"/>
    <w:rsid w:val="00D62BCD"/>
    <w:rsid w:val="00D71D29"/>
    <w:rsid w:val="00D76A53"/>
    <w:rsid w:val="00D866FD"/>
    <w:rsid w:val="00D87258"/>
    <w:rsid w:val="00D95B4C"/>
    <w:rsid w:val="00DA019A"/>
    <w:rsid w:val="00DB4C15"/>
    <w:rsid w:val="00DB4D10"/>
    <w:rsid w:val="00DD663D"/>
    <w:rsid w:val="00DE535E"/>
    <w:rsid w:val="00DF4054"/>
    <w:rsid w:val="00E03D67"/>
    <w:rsid w:val="00E1517E"/>
    <w:rsid w:val="00E21466"/>
    <w:rsid w:val="00E248E1"/>
    <w:rsid w:val="00E456CF"/>
    <w:rsid w:val="00E53A77"/>
    <w:rsid w:val="00E76598"/>
    <w:rsid w:val="00E803B0"/>
    <w:rsid w:val="00F115FD"/>
    <w:rsid w:val="00F257FE"/>
    <w:rsid w:val="00F4370C"/>
    <w:rsid w:val="00F503F6"/>
    <w:rsid w:val="00F7644B"/>
    <w:rsid w:val="00F77423"/>
    <w:rsid w:val="00F83341"/>
    <w:rsid w:val="00F85D2E"/>
    <w:rsid w:val="00F901C2"/>
    <w:rsid w:val="00F9683A"/>
    <w:rsid w:val="00FB2067"/>
    <w:rsid w:val="00FC135D"/>
    <w:rsid w:val="00FC53F9"/>
    <w:rsid w:val="00FD2AE6"/>
    <w:rsid w:val="00FE757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59B8"/>
  <w15:docId w15:val="{271280F5-F07E-4BD4-9118-1153FCB3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character" w:styleId="Hipersaite">
    <w:name w:val="Hyperlink"/>
    <w:basedOn w:val="Noklusjumarindkopasfonts"/>
    <w:uiPriority w:val="99"/>
    <w:unhideWhenUsed/>
    <w:rsid w:val="00F115FD"/>
    <w:rPr>
      <w:color w:val="0563C1" w:themeColor="hyperlink"/>
      <w:u w:val="single"/>
    </w:rPr>
  </w:style>
  <w:style w:type="character" w:customStyle="1" w:styleId="Neatrisintapieminana1">
    <w:name w:val="Neatrisināta pieminēšana1"/>
    <w:basedOn w:val="Noklusjumarindkopasfonts"/>
    <w:uiPriority w:val="99"/>
    <w:semiHidden/>
    <w:unhideWhenUsed/>
    <w:rsid w:val="00F115FD"/>
    <w:rPr>
      <w:color w:val="605E5C"/>
      <w:shd w:val="clear" w:color="auto" w:fill="E1DFDD"/>
    </w:rPr>
  </w:style>
  <w:style w:type="character" w:styleId="Komentraatsauce">
    <w:name w:val="annotation reference"/>
    <w:basedOn w:val="Noklusjumarindkopasfonts"/>
    <w:uiPriority w:val="99"/>
    <w:semiHidden/>
    <w:unhideWhenUsed/>
    <w:rsid w:val="00115ADB"/>
    <w:rPr>
      <w:sz w:val="16"/>
      <w:szCs w:val="16"/>
    </w:rPr>
  </w:style>
  <w:style w:type="paragraph" w:styleId="Komentrateksts">
    <w:name w:val="annotation text"/>
    <w:basedOn w:val="Parasts"/>
    <w:link w:val="KomentratekstsRakstz"/>
    <w:uiPriority w:val="99"/>
    <w:semiHidden/>
    <w:unhideWhenUsed/>
    <w:rsid w:val="00115ADB"/>
    <w:rPr>
      <w:sz w:val="20"/>
      <w:szCs w:val="20"/>
    </w:rPr>
  </w:style>
  <w:style w:type="character" w:customStyle="1" w:styleId="KomentratekstsRakstz">
    <w:name w:val="Komentāra teksts Rakstz."/>
    <w:basedOn w:val="Noklusjumarindkopasfonts"/>
    <w:link w:val="Komentrateksts"/>
    <w:uiPriority w:val="99"/>
    <w:semiHidden/>
    <w:rsid w:val="00115ADB"/>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115ADB"/>
    <w:rPr>
      <w:b/>
      <w:bCs/>
    </w:rPr>
  </w:style>
  <w:style w:type="character" w:customStyle="1" w:styleId="KomentratmaRakstz">
    <w:name w:val="Komentāra tēma Rakstz."/>
    <w:basedOn w:val="KomentratekstsRakstz"/>
    <w:link w:val="Komentratma"/>
    <w:uiPriority w:val="99"/>
    <w:semiHidden/>
    <w:rsid w:val="00115ADB"/>
    <w:rPr>
      <w:rFonts w:ascii="Times New Roman" w:eastAsia="Times New Roman" w:hAnsi="Times New Roman"/>
      <w:b/>
      <w:bCs/>
    </w:rPr>
  </w:style>
  <w:style w:type="paragraph" w:styleId="Balonteksts">
    <w:name w:val="Balloon Text"/>
    <w:basedOn w:val="Parasts"/>
    <w:link w:val="BalontekstsRakstz"/>
    <w:uiPriority w:val="99"/>
    <w:semiHidden/>
    <w:unhideWhenUsed/>
    <w:rsid w:val="00115AD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5ADB"/>
    <w:rPr>
      <w:rFonts w:ascii="Segoe UI" w:eastAsia="Times New Roman" w:hAnsi="Segoe UI" w:cs="Segoe UI"/>
      <w:sz w:val="18"/>
      <w:szCs w:val="18"/>
    </w:rPr>
  </w:style>
  <w:style w:type="character" w:customStyle="1" w:styleId="Neatrisintapieminana2">
    <w:name w:val="Neatrisināta pieminēšana2"/>
    <w:basedOn w:val="Noklusjumarindkopasfonts"/>
    <w:uiPriority w:val="99"/>
    <w:semiHidden/>
    <w:unhideWhenUsed/>
    <w:rsid w:val="002E166A"/>
    <w:rPr>
      <w:color w:val="605E5C"/>
      <w:shd w:val="clear" w:color="auto" w:fill="E1DFDD"/>
    </w:rPr>
  </w:style>
  <w:style w:type="paragraph" w:styleId="Sarakstarindkopa">
    <w:name w:val="List Paragraph"/>
    <w:basedOn w:val="Parasts"/>
    <w:uiPriority w:val="34"/>
    <w:qFormat/>
    <w:rsid w:val="00DE535E"/>
    <w:pPr>
      <w:ind w:left="720"/>
      <w:contextualSpacing/>
    </w:pPr>
  </w:style>
  <w:style w:type="table" w:styleId="Reatabula">
    <w:name w:val="Table Grid"/>
    <w:basedOn w:val="Parastatabula"/>
    <w:uiPriority w:val="59"/>
    <w:rsid w:val="0035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319115523">
      <w:bodyDiv w:val="1"/>
      <w:marLeft w:val="0"/>
      <w:marRight w:val="0"/>
      <w:marTop w:val="0"/>
      <w:marBottom w:val="0"/>
      <w:divBdr>
        <w:top w:val="none" w:sz="0" w:space="0" w:color="auto"/>
        <w:left w:val="none" w:sz="0" w:space="0" w:color="auto"/>
        <w:bottom w:val="none" w:sz="0" w:space="0" w:color="auto"/>
        <w:right w:val="none" w:sz="0" w:space="0" w:color="auto"/>
      </w:divBdr>
    </w:div>
    <w:div w:id="18843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F5AE-BEE1-4EE9-8DB9-A35B90D5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4831</Words>
  <Characters>2755</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Lietotajs</cp:lastModifiedBy>
  <cp:revision>15</cp:revision>
  <cp:lastPrinted>2021-10-28T09:03:00Z</cp:lastPrinted>
  <dcterms:created xsi:type="dcterms:W3CDTF">2021-10-13T13:14:00Z</dcterms:created>
  <dcterms:modified xsi:type="dcterms:W3CDTF">2021-11-04T13:53:00Z</dcterms:modified>
</cp:coreProperties>
</file>