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E550" w14:textId="326550CF" w:rsidR="004D578F" w:rsidRPr="004D578F" w:rsidRDefault="004D578F" w:rsidP="004D578F">
      <w:pPr>
        <w:spacing w:after="0" w:line="240" w:lineRule="auto"/>
        <w:jc w:val="right"/>
        <w:rPr>
          <w:rFonts w:ascii="Times New Roman" w:eastAsia="Times New Roman" w:hAnsi="Times New Roman" w:cs="Times New Roman"/>
          <w:b/>
          <w:szCs w:val="24"/>
        </w:rPr>
      </w:pPr>
      <w:r>
        <w:rPr>
          <w:rFonts w:ascii="Times New Roman" w:eastAsia="Times New Roman" w:hAnsi="Times New Roman" w:cs="Times New Roman"/>
          <w:b/>
          <w:szCs w:val="24"/>
        </w:rPr>
        <w:t>1.</w:t>
      </w:r>
      <w:r w:rsidRPr="004D578F">
        <w:rPr>
          <w:rFonts w:ascii="Times New Roman" w:eastAsia="Times New Roman" w:hAnsi="Times New Roman" w:cs="Times New Roman"/>
          <w:b/>
          <w:szCs w:val="24"/>
        </w:rPr>
        <w:t>PIELIKUMS</w:t>
      </w:r>
    </w:p>
    <w:p w14:paraId="010A1192" w14:textId="77777777" w:rsidR="004D578F" w:rsidRPr="004D578F" w:rsidRDefault="004D578F" w:rsidP="004D578F">
      <w:pPr>
        <w:spacing w:after="0" w:line="240" w:lineRule="auto"/>
        <w:jc w:val="right"/>
        <w:rPr>
          <w:rFonts w:ascii="Times New Roman" w:eastAsia="Times New Roman" w:hAnsi="Times New Roman" w:cs="Times New Roman"/>
          <w:szCs w:val="24"/>
        </w:rPr>
      </w:pPr>
      <w:bookmarkStart w:id="0" w:name="_GoBack"/>
      <w:r w:rsidRPr="004D578F">
        <w:rPr>
          <w:rFonts w:ascii="Times New Roman" w:eastAsia="Times New Roman" w:hAnsi="Times New Roman" w:cs="Times New Roman"/>
          <w:szCs w:val="24"/>
        </w:rPr>
        <w:t>Limbažu novada domes</w:t>
      </w:r>
    </w:p>
    <w:p w14:paraId="7A50C9E7" w14:textId="292FC79A" w:rsidR="004D578F" w:rsidRPr="004D578F" w:rsidRDefault="004D4EA2" w:rsidP="004D578F">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24</w:t>
      </w:r>
      <w:r w:rsidR="004D578F" w:rsidRPr="004D578F">
        <w:rPr>
          <w:rFonts w:ascii="Times New Roman" w:eastAsia="Times New Roman" w:hAnsi="Times New Roman" w:cs="Times New Roman"/>
          <w:szCs w:val="24"/>
        </w:rPr>
        <w:t>.11.2022. sēdes lēmumam Nr.</w:t>
      </w:r>
      <w:r>
        <w:rPr>
          <w:rFonts w:ascii="Times New Roman" w:eastAsia="Times New Roman" w:hAnsi="Times New Roman" w:cs="Times New Roman"/>
          <w:szCs w:val="24"/>
        </w:rPr>
        <w:t>1102</w:t>
      </w:r>
    </w:p>
    <w:p w14:paraId="085EA825" w14:textId="66A454D2" w:rsidR="004D578F" w:rsidRPr="004D578F" w:rsidRDefault="004D578F" w:rsidP="004D578F">
      <w:pPr>
        <w:spacing w:after="0" w:line="240" w:lineRule="auto"/>
        <w:jc w:val="right"/>
        <w:rPr>
          <w:rFonts w:ascii="Times New Roman" w:eastAsia="Times New Roman" w:hAnsi="Times New Roman" w:cs="Times New Roman"/>
          <w:szCs w:val="24"/>
        </w:rPr>
      </w:pPr>
      <w:r w:rsidRPr="004D578F">
        <w:rPr>
          <w:rFonts w:ascii="Times New Roman" w:eastAsia="Times New Roman" w:hAnsi="Times New Roman" w:cs="Times New Roman"/>
          <w:szCs w:val="24"/>
        </w:rPr>
        <w:t>(protokols Nr.</w:t>
      </w:r>
      <w:r w:rsidR="004D4EA2">
        <w:rPr>
          <w:rFonts w:ascii="Times New Roman" w:eastAsia="Times New Roman" w:hAnsi="Times New Roman" w:cs="Times New Roman"/>
          <w:szCs w:val="24"/>
        </w:rPr>
        <w:t>17</w:t>
      </w:r>
      <w:r w:rsidRPr="004D578F">
        <w:rPr>
          <w:rFonts w:ascii="Times New Roman" w:eastAsia="Times New Roman" w:hAnsi="Times New Roman" w:cs="Times New Roman"/>
          <w:szCs w:val="24"/>
        </w:rPr>
        <w:t xml:space="preserve">, </w:t>
      </w:r>
      <w:r w:rsidR="004D4EA2">
        <w:rPr>
          <w:rFonts w:ascii="Times New Roman" w:eastAsia="Times New Roman" w:hAnsi="Times New Roman" w:cs="Times New Roman"/>
          <w:szCs w:val="24"/>
        </w:rPr>
        <w:t>4</w:t>
      </w:r>
      <w:r w:rsidRPr="004D578F">
        <w:rPr>
          <w:rFonts w:ascii="Times New Roman" w:eastAsia="Times New Roman" w:hAnsi="Times New Roman" w:cs="Times New Roman"/>
          <w:szCs w:val="24"/>
        </w:rPr>
        <w:t>.)</w:t>
      </w:r>
    </w:p>
    <w:bookmarkEnd w:id="0"/>
    <w:p w14:paraId="5A8C6C10" w14:textId="77777777" w:rsidR="00167639" w:rsidRDefault="00167639" w:rsidP="00177402">
      <w:pPr>
        <w:shd w:val="clear" w:color="auto" w:fill="FFFFFF"/>
        <w:spacing w:after="0" w:line="240" w:lineRule="auto"/>
        <w:jc w:val="center"/>
        <w:rPr>
          <w:rFonts w:ascii="Times New Roman" w:eastAsia="Times New Roman" w:hAnsi="Times New Roman" w:cs="Times New Roman"/>
          <w:sz w:val="28"/>
          <w:szCs w:val="28"/>
          <w:lang w:eastAsia="lv-LV"/>
        </w:rPr>
      </w:pPr>
    </w:p>
    <w:p w14:paraId="1A0ED699" w14:textId="0B05048E" w:rsidR="00177402" w:rsidRPr="009952E2" w:rsidRDefault="00177402" w:rsidP="00177402">
      <w:pPr>
        <w:shd w:val="clear" w:color="auto" w:fill="FFFFFF"/>
        <w:spacing w:after="0" w:line="240" w:lineRule="auto"/>
        <w:jc w:val="center"/>
        <w:rPr>
          <w:rFonts w:ascii="Times New Roman" w:eastAsia="Times New Roman" w:hAnsi="Times New Roman" w:cs="Times New Roman"/>
          <w:sz w:val="28"/>
          <w:szCs w:val="28"/>
          <w:lang w:eastAsia="lv-LV"/>
        </w:rPr>
      </w:pPr>
      <w:r w:rsidRPr="009952E2">
        <w:rPr>
          <w:rFonts w:ascii="Times New Roman" w:eastAsia="Times New Roman" w:hAnsi="Times New Roman" w:cs="Times New Roman"/>
          <w:sz w:val="28"/>
          <w:szCs w:val="28"/>
          <w:lang w:eastAsia="lv-LV"/>
        </w:rPr>
        <w:t xml:space="preserve">Ziņojums </w:t>
      </w:r>
      <w:r w:rsidR="005A7216" w:rsidRPr="009952E2">
        <w:rPr>
          <w:rFonts w:ascii="Times New Roman" w:eastAsia="Times New Roman" w:hAnsi="Times New Roman" w:cs="Times New Roman"/>
          <w:sz w:val="28"/>
          <w:szCs w:val="28"/>
          <w:lang w:eastAsia="lv-LV"/>
        </w:rPr>
        <w:t xml:space="preserve">par </w:t>
      </w:r>
      <w:r w:rsidR="003A310E" w:rsidRPr="009952E2">
        <w:rPr>
          <w:rFonts w:ascii="Times New Roman" w:hAnsi="Times New Roman" w:cs="Times New Roman"/>
          <w:sz w:val="28"/>
          <w:szCs w:val="28"/>
        </w:rPr>
        <w:t xml:space="preserve">Teritorijas plānojuma </w:t>
      </w:r>
      <w:r w:rsidR="005A7216" w:rsidRPr="009952E2">
        <w:rPr>
          <w:rFonts w:ascii="Times New Roman" w:eastAsia="Times New Roman" w:hAnsi="Times New Roman" w:cs="Times New Roman"/>
          <w:sz w:val="28"/>
          <w:szCs w:val="28"/>
          <w:lang w:eastAsia="lv-LV"/>
        </w:rPr>
        <w:t>izstrādes procesu</w:t>
      </w:r>
    </w:p>
    <w:p w14:paraId="60EAC5E7" w14:textId="29B72ADA" w:rsidR="005A7216" w:rsidRPr="00F52B8B" w:rsidRDefault="005A7216" w:rsidP="00177402">
      <w:pPr>
        <w:shd w:val="clear" w:color="auto" w:fill="FFFFFF"/>
        <w:spacing w:after="0" w:line="240" w:lineRule="auto"/>
        <w:jc w:val="center"/>
        <w:rPr>
          <w:rFonts w:ascii="Times New Roman" w:eastAsia="Times New Roman" w:hAnsi="Times New Roman" w:cs="Times New Roman"/>
          <w:b/>
          <w:bCs/>
          <w:szCs w:val="24"/>
          <w:lang w:eastAsia="lv-LV"/>
        </w:rPr>
      </w:pPr>
    </w:p>
    <w:p w14:paraId="7D42B23D" w14:textId="77777777" w:rsidR="0038231E" w:rsidRPr="00F52B8B" w:rsidRDefault="0038231E" w:rsidP="0038231E">
      <w:pPr>
        <w:pStyle w:val="Default"/>
      </w:pPr>
    </w:p>
    <w:p w14:paraId="02BCC693" w14:textId="0E06E0CE" w:rsidR="0038231E" w:rsidRPr="00F52B8B" w:rsidRDefault="0038231E" w:rsidP="004D578F">
      <w:pPr>
        <w:pStyle w:val="Default"/>
        <w:ind w:firstLine="720"/>
        <w:jc w:val="both"/>
      </w:pPr>
      <w:r w:rsidRPr="00F52B8B">
        <w:t xml:space="preserve"> Saskaņā ar Salacgrīvas novada domes 2014.gada 30.jūlija lēmumu Nr.263 (protokols Nr.7; 24.§) “Par Salacgrīvas novada Teritorijas plānojuma 2016. – 2027.gadam izstrādes uzsākšanu” (turpmāk tekstā – Teritorijas plānojums) tika uzsākta Teritorijas plānojuma izstrāde. </w:t>
      </w:r>
      <w:r w:rsidR="00184D93" w:rsidRPr="00F52B8B">
        <w:t>Salacgrīvas novada Teritorijas plānojuma līdz 2030.gadam izstrādātājs SIA “RP Alianse”.</w:t>
      </w:r>
    </w:p>
    <w:p w14:paraId="6D763C58" w14:textId="33446484" w:rsidR="00FB0F2B" w:rsidRPr="00F52B8B" w:rsidRDefault="0000364B" w:rsidP="004D578F">
      <w:pPr>
        <w:spacing w:after="0" w:line="240" w:lineRule="auto"/>
        <w:ind w:firstLine="720"/>
        <w:contextualSpacing/>
        <w:rPr>
          <w:rFonts w:ascii="Times New Roman" w:hAnsi="Times New Roman" w:cs="Times New Roman"/>
          <w:szCs w:val="24"/>
        </w:rPr>
      </w:pPr>
      <w:r w:rsidRPr="00F52B8B">
        <w:rPr>
          <w:rFonts w:ascii="Times New Roman" w:hAnsi="Times New Roman" w:cs="Times New Roman"/>
          <w:szCs w:val="24"/>
        </w:rPr>
        <w:t>Publisko apspriešanu laikā tika saņemti juridisku un fizisku personu iesniegumi ar priekšlikumiem vai iebildumiem. Saņemtos priekšlikumus izvērtēja toreizējā Salacgrīvas novada pašvaldības</w:t>
      </w:r>
      <w:r w:rsidR="006264B8" w:rsidRPr="00F52B8B">
        <w:rPr>
          <w:rFonts w:ascii="Times New Roman" w:hAnsi="Times New Roman" w:cs="Times New Roman"/>
          <w:szCs w:val="24"/>
        </w:rPr>
        <w:t xml:space="preserve"> Teritorijas plānojuma izst</w:t>
      </w:r>
      <w:r w:rsidR="0071618C" w:rsidRPr="00F52B8B">
        <w:rPr>
          <w:rFonts w:ascii="Times New Roman" w:hAnsi="Times New Roman" w:cs="Times New Roman"/>
          <w:szCs w:val="24"/>
        </w:rPr>
        <w:t>r</w:t>
      </w:r>
      <w:r w:rsidR="006264B8" w:rsidRPr="00F52B8B">
        <w:rPr>
          <w:rFonts w:ascii="Times New Roman" w:hAnsi="Times New Roman" w:cs="Times New Roman"/>
          <w:szCs w:val="24"/>
        </w:rPr>
        <w:t xml:space="preserve">ādes </w:t>
      </w:r>
      <w:r w:rsidRPr="00F52B8B">
        <w:rPr>
          <w:rFonts w:ascii="Times New Roman" w:hAnsi="Times New Roman" w:cs="Times New Roman"/>
          <w:szCs w:val="24"/>
        </w:rPr>
        <w:t xml:space="preserve">darba grupa un ziņojums par to ņemšanu vērā iekļauts </w:t>
      </w:r>
      <w:r w:rsidR="0071618C" w:rsidRPr="00F52B8B">
        <w:rPr>
          <w:rFonts w:ascii="Times New Roman" w:hAnsi="Times New Roman" w:cs="Times New Roman"/>
          <w:szCs w:val="24"/>
        </w:rPr>
        <w:t>Pielikumā Nr.2</w:t>
      </w:r>
      <w:r w:rsidR="00FB0F2B" w:rsidRPr="00F52B8B">
        <w:rPr>
          <w:rFonts w:ascii="Times New Roman" w:hAnsi="Times New Roman" w:cs="Times New Roman"/>
          <w:szCs w:val="24"/>
        </w:rPr>
        <w:t xml:space="preserve"> “Ziņojums par saņemtajiem priekšlikumiem un institūciju atzinumiem. Privātpersonu un juridisku personu iesniegumu </w:t>
      </w:r>
      <w:proofErr w:type="spellStart"/>
      <w:r w:rsidR="00FB0F2B" w:rsidRPr="00F52B8B">
        <w:rPr>
          <w:rFonts w:ascii="Times New Roman" w:hAnsi="Times New Roman" w:cs="Times New Roman"/>
          <w:szCs w:val="24"/>
        </w:rPr>
        <w:t>izvērtējums</w:t>
      </w:r>
      <w:proofErr w:type="spellEnd"/>
      <w:r w:rsidR="00FB0F2B" w:rsidRPr="00F52B8B">
        <w:rPr>
          <w:rFonts w:ascii="Times New Roman" w:hAnsi="Times New Roman" w:cs="Times New Roman"/>
          <w:szCs w:val="24"/>
        </w:rPr>
        <w:t>”.</w:t>
      </w:r>
    </w:p>
    <w:p w14:paraId="7988AB2C" w14:textId="53A94C66" w:rsidR="00FB0F2B" w:rsidRPr="00F52B8B" w:rsidRDefault="002C66A7" w:rsidP="004D578F">
      <w:pPr>
        <w:pStyle w:val="Default"/>
        <w:ind w:firstLine="720"/>
        <w:jc w:val="both"/>
        <w:rPr>
          <w:color w:val="auto"/>
        </w:rPr>
      </w:pPr>
      <w:r w:rsidRPr="00F52B8B">
        <w:rPr>
          <w:color w:val="auto"/>
        </w:rPr>
        <w:t xml:space="preserve"> Pārskats par saņemtajiem institūciju atzinumiem iekļauts </w:t>
      </w:r>
      <w:r w:rsidR="0071618C" w:rsidRPr="00F52B8B">
        <w:rPr>
          <w:color w:val="auto"/>
        </w:rPr>
        <w:t>Pielikumā Nr.</w:t>
      </w:r>
      <w:r w:rsidR="00FB0F2B" w:rsidRPr="00F52B8B">
        <w:rPr>
          <w:color w:val="auto"/>
        </w:rPr>
        <w:t>3</w:t>
      </w:r>
      <w:r w:rsidR="0071618C" w:rsidRPr="00F52B8B">
        <w:rPr>
          <w:color w:val="auto"/>
        </w:rPr>
        <w:t xml:space="preserve">. </w:t>
      </w:r>
      <w:r w:rsidR="00FB0F2B" w:rsidRPr="00F52B8B">
        <w:rPr>
          <w:color w:val="auto"/>
        </w:rPr>
        <w:t>“</w:t>
      </w:r>
      <w:r w:rsidR="00FB0F2B" w:rsidRPr="00F52B8B">
        <w:t xml:space="preserve">Ziņojums par saņemtajiem priekšlikumiem un institūciju atzinumiem. Institūciju atzinumu </w:t>
      </w:r>
      <w:proofErr w:type="spellStart"/>
      <w:r w:rsidR="00FB0F2B" w:rsidRPr="00F52B8B">
        <w:t>izvērtējums</w:t>
      </w:r>
      <w:proofErr w:type="spellEnd"/>
      <w:r w:rsidR="00FB0F2B" w:rsidRPr="00F52B8B">
        <w:t>”.</w:t>
      </w:r>
    </w:p>
    <w:p w14:paraId="6A35820F" w14:textId="6E98EBD8" w:rsidR="000C5C41" w:rsidRPr="00F52B8B" w:rsidRDefault="00E130C0" w:rsidP="004D578F">
      <w:pPr>
        <w:pStyle w:val="Default"/>
        <w:ind w:firstLine="720"/>
        <w:jc w:val="both"/>
      </w:pPr>
      <w:r w:rsidRPr="00F52B8B">
        <w:t>Saskaņā ar</w:t>
      </w:r>
      <w:r w:rsidR="0038231E" w:rsidRPr="00F52B8B">
        <w:t xml:space="preserve"> Salacgrīvas novada domes 2018.gada 16.maija sēdes lēmumu Nr.156 (protokols Nr.5; 1.§) “Par Salacgrīvas novada Teritorijas plānojuma 2018.-2029.gadam 1.redakcijas un vides pārskata 1.redakcijas nodošanu publiskajai apspriešanai un institūciju atzinumu saņemšanai” tika uzsākta Teritorijas plānojuma 1.redakcijas publiskā apspriešana. </w:t>
      </w:r>
      <w:r w:rsidR="001153A1" w:rsidRPr="00F52B8B">
        <w:t>Teritorijas plānojuma 2018.-2029.gadam izstrādes vadītājs - Salacgrīvas novada domes priekšsēdētāja vietnieks attīstības jautājumos Jānis Cīrulis</w:t>
      </w:r>
      <w:r w:rsidR="00ED5134" w:rsidRPr="00F52B8B">
        <w:t>.</w:t>
      </w:r>
      <w:r w:rsidR="001153A1" w:rsidRPr="00F52B8B">
        <w:t xml:space="preserve"> </w:t>
      </w:r>
    </w:p>
    <w:p w14:paraId="67FF8CC2" w14:textId="227CD1D1" w:rsidR="00ED5134" w:rsidRPr="00F52B8B" w:rsidRDefault="00ED5134" w:rsidP="004D578F">
      <w:pPr>
        <w:pStyle w:val="Sarakstarindkopa"/>
        <w:spacing w:after="0" w:line="240" w:lineRule="auto"/>
        <w:ind w:left="0" w:firstLine="720"/>
        <w:jc w:val="both"/>
        <w:rPr>
          <w:rFonts w:ascii="Times New Roman" w:hAnsi="Times New Roman" w:cs="Times New Roman"/>
          <w:sz w:val="24"/>
          <w:szCs w:val="24"/>
          <w:u w:val="single"/>
        </w:rPr>
      </w:pPr>
      <w:r w:rsidRPr="00F52B8B">
        <w:rPr>
          <w:rFonts w:ascii="Times New Roman" w:hAnsi="Times New Roman" w:cs="Times New Roman"/>
          <w:sz w:val="24"/>
          <w:szCs w:val="24"/>
        </w:rPr>
        <w:t>Teritorijas plānojuma 1.redakcijas un vides pārskata 1.redakcijas p</w:t>
      </w:r>
      <w:r w:rsidR="0038231E" w:rsidRPr="00F52B8B">
        <w:rPr>
          <w:rFonts w:ascii="Times New Roman" w:hAnsi="Times New Roman" w:cs="Times New Roman"/>
          <w:sz w:val="24"/>
          <w:szCs w:val="24"/>
        </w:rPr>
        <w:t>ubliskā apspriešana</w:t>
      </w:r>
      <w:r w:rsidRPr="004D578F">
        <w:rPr>
          <w:rFonts w:ascii="Times New Roman" w:hAnsi="Times New Roman" w:cs="Times New Roman"/>
          <w:sz w:val="24"/>
          <w:szCs w:val="24"/>
        </w:rPr>
        <w:t>.</w:t>
      </w:r>
      <w:r w:rsidR="0038231E" w:rsidRPr="00F52B8B">
        <w:rPr>
          <w:rFonts w:ascii="Times New Roman" w:hAnsi="Times New Roman" w:cs="Times New Roman"/>
          <w:sz w:val="24"/>
          <w:szCs w:val="24"/>
          <w:u w:val="single"/>
        </w:rPr>
        <w:t xml:space="preserve"> </w:t>
      </w:r>
    </w:p>
    <w:p w14:paraId="1F1AA4FC" w14:textId="4A6D1CD6" w:rsidR="0038231E" w:rsidRPr="00F52B8B" w:rsidRDefault="00ED5134" w:rsidP="004D578F">
      <w:pPr>
        <w:pStyle w:val="Sarakstarindkopa"/>
        <w:spacing w:after="0" w:line="240" w:lineRule="auto"/>
        <w:ind w:left="0" w:firstLine="720"/>
        <w:jc w:val="both"/>
        <w:rPr>
          <w:rFonts w:ascii="Times New Roman" w:hAnsi="Times New Roman" w:cs="Times New Roman"/>
          <w:sz w:val="24"/>
          <w:szCs w:val="24"/>
        </w:rPr>
      </w:pPr>
      <w:r w:rsidRPr="00F52B8B">
        <w:rPr>
          <w:rFonts w:ascii="Times New Roman" w:hAnsi="Times New Roman" w:cs="Times New Roman"/>
          <w:sz w:val="24"/>
          <w:szCs w:val="24"/>
        </w:rPr>
        <w:t xml:space="preserve">Teritorijas plānojuma 1.redakcijas un vides pārskata publiskā apspriešana </w:t>
      </w:r>
      <w:r w:rsidR="0038231E" w:rsidRPr="00F52B8B">
        <w:rPr>
          <w:rFonts w:ascii="Times New Roman" w:hAnsi="Times New Roman" w:cs="Times New Roman"/>
          <w:sz w:val="24"/>
          <w:szCs w:val="24"/>
        </w:rPr>
        <w:t>notika no 2018.gada 28.maija līdz 2018.gada gada 7.jūlijam. Publiskās apspriešanas laikā saņemti 15 institū</w:t>
      </w:r>
      <w:r w:rsidRPr="00F52B8B">
        <w:rPr>
          <w:rFonts w:ascii="Times New Roman" w:hAnsi="Times New Roman" w:cs="Times New Roman"/>
          <w:sz w:val="24"/>
          <w:szCs w:val="24"/>
        </w:rPr>
        <w:t>cij</w:t>
      </w:r>
      <w:r w:rsidR="0038231E" w:rsidRPr="00F52B8B">
        <w:rPr>
          <w:rFonts w:ascii="Times New Roman" w:hAnsi="Times New Roman" w:cs="Times New Roman"/>
          <w:sz w:val="24"/>
          <w:szCs w:val="24"/>
        </w:rPr>
        <w:t xml:space="preserve">u atzinumi un 72 iesniegumi no privātpersonām. Pēc publiskās apspriešanas noslēgšanās Teritorijas plānojums tika nodots pilnveidošanai. </w:t>
      </w:r>
    </w:p>
    <w:p w14:paraId="5C381823" w14:textId="260FB8EA" w:rsidR="0038231E" w:rsidRPr="00F52B8B" w:rsidRDefault="00E130C0" w:rsidP="004D578F">
      <w:pPr>
        <w:pStyle w:val="Default"/>
        <w:ind w:firstLine="720"/>
        <w:jc w:val="both"/>
      </w:pPr>
      <w:r w:rsidRPr="00F52B8B">
        <w:t xml:space="preserve">Saskaņā ar </w:t>
      </w:r>
      <w:r w:rsidR="0038231E" w:rsidRPr="00F52B8B">
        <w:t>Salacgrīvas novada dome</w:t>
      </w:r>
      <w:r w:rsidRPr="00F52B8B">
        <w:t>s</w:t>
      </w:r>
      <w:r w:rsidR="0038231E" w:rsidRPr="00F52B8B">
        <w:t xml:space="preserve"> 2019.gada 22.maijā pieņ</w:t>
      </w:r>
      <w:r w:rsidRPr="00F52B8B">
        <w:t>emto</w:t>
      </w:r>
      <w:r w:rsidR="0038231E" w:rsidRPr="00F52B8B">
        <w:t xml:space="preserve"> lēmumu Nr.200 (protokols Nr.6; 3.§) “Par grozījumiem Salacgrīvas novada domes 2014.gada 30.jūlija lēmumā Nr.263 “Par Salacgrīvas novada Teritorijas plānojuma 2016.-2027.gadam izstrādes uzsākšanu”, </w:t>
      </w:r>
      <w:r w:rsidRPr="00F52B8B">
        <w:t>tika</w:t>
      </w:r>
      <w:r w:rsidR="0038231E" w:rsidRPr="00F52B8B">
        <w:t xml:space="preserve"> nolemts grozīt lēmuma nosaukumu un izteikt to šādā redakcijā “Par Salacgrīvas novada Teritorijas plānojuma līdz 2030.gadam izstrādes uzsākšanu”. </w:t>
      </w:r>
    </w:p>
    <w:p w14:paraId="70E0BC54" w14:textId="77777777" w:rsidR="00ED5134" w:rsidRPr="00F52B8B" w:rsidRDefault="00E130C0" w:rsidP="004D578F">
      <w:pPr>
        <w:pStyle w:val="Default"/>
        <w:ind w:firstLine="720"/>
        <w:jc w:val="both"/>
      </w:pPr>
      <w:r w:rsidRPr="00F52B8B">
        <w:t>Saskaņā ar</w:t>
      </w:r>
      <w:r w:rsidR="0038231E" w:rsidRPr="00F52B8B">
        <w:t xml:space="preserve"> Salacgrīvas novada domes 2019.gada 22.maija sēdes lēmumu Nr.201 (protokols Nr.6; 4.§) “Par Salacgrīvas novada Teritorijas plānojuma līdz 2030.gadam papildinātās redakcijas un vides pārskata papildinātās redakcijas nodošanu publiskajai apspriešanai un institūciju atzinumu saņemšanai” tika uzsākta Teritorijas plānojuma papildinātās redakcijas (2.0) publiskā apspriešana. </w:t>
      </w:r>
    </w:p>
    <w:p w14:paraId="78A5D35B" w14:textId="7BA0B967" w:rsidR="00ED5134" w:rsidRPr="00F52B8B" w:rsidRDefault="00ED5134" w:rsidP="004D578F">
      <w:pPr>
        <w:pStyle w:val="Sarakstarindkopa"/>
        <w:spacing w:after="0" w:line="240" w:lineRule="auto"/>
        <w:ind w:left="0" w:firstLine="720"/>
        <w:jc w:val="both"/>
        <w:rPr>
          <w:rFonts w:ascii="Times New Roman" w:hAnsi="Times New Roman" w:cs="Times New Roman"/>
          <w:sz w:val="24"/>
          <w:szCs w:val="24"/>
        </w:rPr>
      </w:pPr>
      <w:r w:rsidRPr="00F52B8B">
        <w:rPr>
          <w:rFonts w:ascii="Times New Roman" w:hAnsi="Times New Roman" w:cs="Times New Roman"/>
          <w:sz w:val="24"/>
          <w:szCs w:val="24"/>
        </w:rPr>
        <w:t xml:space="preserve">Teritorijas plānojuma </w:t>
      </w:r>
      <w:r w:rsidR="000C5C41" w:rsidRPr="00F52B8B">
        <w:rPr>
          <w:rFonts w:ascii="Times New Roman" w:hAnsi="Times New Roman" w:cs="Times New Roman"/>
          <w:sz w:val="24"/>
          <w:szCs w:val="24"/>
        </w:rPr>
        <w:t xml:space="preserve">papildinātās </w:t>
      </w:r>
      <w:r w:rsidRPr="00F52B8B">
        <w:rPr>
          <w:rFonts w:ascii="Times New Roman" w:hAnsi="Times New Roman" w:cs="Times New Roman"/>
          <w:sz w:val="24"/>
          <w:szCs w:val="24"/>
        </w:rPr>
        <w:t xml:space="preserve">2.redakcijas un vides pārskata publiskā apspriešana. </w:t>
      </w:r>
    </w:p>
    <w:p w14:paraId="6F02D738" w14:textId="49522EF8" w:rsidR="0038231E" w:rsidRPr="00F52B8B" w:rsidRDefault="0038231E" w:rsidP="004D578F">
      <w:pPr>
        <w:pStyle w:val="Default"/>
        <w:ind w:firstLine="720"/>
        <w:jc w:val="both"/>
      </w:pPr>
      <w:r w:rsidRPr="00F52B8B">
        <w:t>Publiskā apspriešana notika no 2019.gada 31.maija līdz 2019.gada 21.jūnija</w:t>
      </w:r>
      <w:r w:rsidR="00E130C0" w:rsidRPr="00F52B8B">
        <w:t>m</w:t>
      </w:r>
      <w:r w:rsidRPr="00F52B8B">
        <w:t xml:space="preserve">. Publiskās apspriešanas laikā saņemti 14 institūtu atzinumi un 11 iesniegumi no privātpersonām. Pēc publiskās apspriešanas noslēgšanās Teritorijas plānojums tika nodots pilnveidošanai. </w:t>
      </w:r>
    </w:p>
    <w:p w14:paraId="448A3B22" w14:textId="77777777" w:rsidR="000C5C41" w:rsidRPr="00F52B8B" w:rsidRDefault="00E130C0" w:rsidP="004D578F">
      <w:pPr>
        <w:pStyle w:val="Default"/>
        <w:ind w:firstLine="720"/>
        <w:jc w:val="both"/>
      </w:pPr>
      <w:r w:rsidRPr="00F52B8B">
        <w:t>Saskaņā ar</w:t>
      </w:r>
      <w:r w:rsidR="0038231E" w:rsidRPr="00F52B8B">
        <w:t xml:space="preserve"> Salacgrīvas novada domes 2019.gada 17.jūlija sēdes lēmumu Nr.289 “Par Salacgrīvas novada Teritorijas plānojuma līdz 2030.gadam papildinātās redakcijas un vides pārskata papildinātās redakcijas nodošanu publiskajai apspriešanai un institūciju atzinumu saņemšanai” tika uzsākta Teritorijas plānojuma papildinātās redakcijas (3.0) publiskā apspriešana. </w:t>
      </w:r>
    </w:p>
    <w:p w14:paraId="060B57D4" w14:textId="1BB25504" w:rsidR="000C5C41" w:rsidRPr="00F52B8B" w:rsidRDefault="000C5C41" w:rsidP="004D578F">
      <w:pPr>
        <w:pStyle w:val="Sarakstarindkopa"/>
        <w:spacing w:after="0" w:line="240" w:lineRule="auto"/>
        <w:ind w:left="0" w:firstLine="720"/>
        <w:jc w:val="both"/>
        <w:rPr>
          <w:rFonts w:ascii="Times New Roman" w:hAnsi="Times New Roman" w:cs="Times New Roman"/>
          <w:sz w:val="24"/>
          <w:szCs w:val="24"/>
        </w:rPr>
      </w:pPr>
      <w:r w:rsidRPr="00F52B8B">
        <w:rPr>
          <w:rFonts w:ascii="Times New Roman" w:hAnsi="Times New Roman" w:cs="Times New Roman"/>
          <w:sz w:val="24"/>
          <w:szCs w:val="24"/>
        </w:rPr>
        <w:t xml:space="preserve">Teritorijas plānojuma papildinātās 3.redakcijas un vides pārskata publiskā apspriešana. </w:t>
      </w:r>
    </w:p>
    <w:p w14:paraId="5B077DBF" w14:textId="7B83F8BB" w:rsidR="0038231E" w:rsidRPr="00F52B8B" w:rsidRDefault="0038231E" w:rsidP="004D578F">
      <w:pPr>
        <w:spacing w:after="0" w:line="240" w:lineRule="auto"/>
        <w:ind w:firstLine="720"/>
        <w:rPr>
          <w:rFonts w:ascii="Times New Roman" w:hAnsi="Times New Roman" w:cs="Times New Roman"/>
          <w:szCs w:val="24"/>
        </w:rPr>
      </w:pPr>
      <w:r w:rsidRPr="00F52B8B">
        <w:rPr>
          <w:rFonts w:ascii="Times New Roman" w:hAnsi="Times New Roman" w:cs="Times New Roman"/>
          <w:szCs w:val="24"/>
        </w:rPr>
        <w:t xml:space="preserve">Publiskā apspriešana notika no 2019.gada 27.jūlija līdz 2019.gada gada 17.augustam. Publiskās apspriešanas laikā saņemti 18 atzinumi no institūcijām un 4 iesniegumi no iedzīvotājiem. Pēc publiskās apspriešanas noslēgšanās Teritorijas plānojums tika nodots pilnveidošanai. </w:t>
      </w:r>
      <w:r w:rsidR="0082303F" w:rsidRPr="00F52B8B">
        <w:rPr>
          <w:rFonts w:ascii="Times New Roman" w:hAnsi="Times New Roman" w:cs="Times New Roman"/>
          <w:szCs w:val="24"/>
        </w:rPr>
        <w:t xml:space="preserve">Teritorijas plānojuma izstrādes vadītājs Kristaps </w:t>
      </w:r>
      <w:proofErr w:type="spellStart"/>
      <w:r w:rsidR="0082303F" w:rsidRPr="00F52B8B">
        <w:rPr>
          <w:rFonts w:ascii="Times New Roman" w:hAnsi="Times New Roman" w:cs="Times New Roman"/>
          <w:szCs w:val="24"/>
        </w:rPr>
        <w:t>Močāns</w:t>
      </w:r>
      <w:proofErr w:type="spellEnd"/>
      <w:r w:rsidR="0082303F" w:rsidRPr="00F52B8B">
        <w:rPr>
          <w:rFonts w:ascii="Times New Roman" w:hAnsi="Times New Roman" w:cs="Times New Roman"/>
          <w:szCs w:val="24"/>
        </w:rPr>
        <w:t>.</w:t>
      </w:r>
    </w:p>
    <w:p w14:paraId="3DD03594" w14:textId="28E10797" w:rsidR="000C5C41" w:rsidRPr="00F52B8B" w:rsidRDefault="00E130C0" w:rsidP="004D578F">
      <w:pPr>
        <w:pStyle w:val="Default"/>
        <w:ind w:firstLine="720"/>
        <w:jc w:val="both"/>
      </w:pPr>
      <w:r w:rsidRPr="00F52B8B">
        <w:lastRenderedPageBreak/>
        <w:t>Saskaņā ar</w:t>
      </w:r>
      <w:r w:rsidR="0038231E" w:rsidRPr="00F52B8B">
        <w:t xml:space="preserve"> Salacgrīvas novada domes 2019.gada 11.decembra sēdes lēmumu Nr.496 “Par Salacgrīvas novada Teritorijas plānojuma līdz 2030.gadam </w:t>
      </w:r>
      <w:r w:rsidR="000C5C41" w:rsidRPr="00F52B8B">
        <w:t>pilnveidotās</w:t>
      </w:r>
      <w:r w:rsidR="0038231E" w:rsidRPr="00F52B8B">
        <w:t xml:space="preserve"> redakcijas (3.1.) nodošanu publiskajai apspriešanai un institūciju atzinumu saņemšanai” tika uzsākta Teritorijas plānojuma papildinātās redakcijas publiskā apspriešana. </w:t>
      </w:r>
    </w:p>
    <w:p w14:paraId="63CB5BF2" w14:textId="6AF8AA42" w:rsidR="003A111D" w:rsidRPr="00F52B8B" w:rsidRDefault="000C5C41" w:rsidP="004D578F">
      <w:pPr>
        <w:pStyle w:val="Sarakstarindkopa"/>
        <w:spacing w:after="0" w:line="240" w:lineRule="auto"/>
        <w:ind w:left="0" w:firstLine="720"/>
        <w:jc w:val="both"/>
        <w:rPr>
          <w:rFonts w:ascii="Times New Roman" w:hAnsi="Times New Roman" w:cs="Times New Roman"/>
          <w:sz w:val="24"/>
          <w:szCs w:val="24"/>
        </w:rPr>
      </w:pPr>
      <w:r w:rsidRPr="00F52B8B">
        <w:rPr>
          <w:rFonts w:ascii="Times New Roman" w:hAnsi="Times New Roman" w:cs="Times New Roman"/>
          <w:sz w:val="24"/>
          <w:szCs w:val="24"/>
        </w:rPr>
        <w:t xml:space="preserve">Teritorijas plānojuma pilnveidotās 3.1 </w:t>
      </w:r>
      <w:r w:rsidR="003A111D" w:rsidRPr="00F52B8B">
        <w:rPr>
          <w:rFonts w:ascii="Times New Roman" w:hAnsi="Times New Roman" w:cs="Times New Roman"/>
          <w:sz w:val="24"/>
          <w:szCs w:val="24"/>
        </w:rPr>
        <w:t xml:space="preserve"> </w:t>
      </w:r>
      <w:r w:rsidRPr="00F52B8B">
        <w:rPr>
          <w:rFonts w:ascii="Times New Roman" w:hAnsi="Times New Roman" w:cs="Times New Roman"/>
          <w:color w:val="FF0000"/>
          <w:sz w:val="24"/>
          <w:szCs w:val="24"/>
        </w:rPr>
        <w:t>.</w:t>
      </w:r>
      <w:r w:rsidRPr="00F52B8B">
        <w:rPr>
          <w:rFonts w:ascii="Times New Roman" w:hAnsi="Times New Roman" w:cs="Times New Roman"/>
          <w:sz w:val="24"/>
          <w:szCs w:val="24"/>
        </w:rPr>
        <w:t xml:space="preserve">redakcijas publiskā apspriešana. </w:t>
      </w:r>
    </w:p>
    <w:p w14:paraId="47FCE5B7" w14:textId="23744037" w:rsidR="00E130C0" w:rsidRPr="00F52B8B" w:rsidRDefault="0038231E" w:rsidP="004D578F">
      <w:pPr>
        <w:pStyle w:val="Default"/>
        <w:ind w:firstLine="720"/>
        <w:jc w:val="both"/>
      </w:pPr>
      <w:r w:rsidRPr="00F52B8B">
        <w:t xml:space="preserve">Publiskā apspriešana notika no 2019.gada </w:t>
      </w:r>
      <w:r w:rsidR="002E2FB8" w:rsidRPr="00F52B8B">
        <w:t>27.decembra līdz 2020.gada 17.janvārim. Publiskās apspriešanas laikā saņemti 17 atzinumi no institūcijām un 11 iesniegumi no iedzīvotājiem.</w:t>
      </w:r>
    </w:p>
    <w:p w14:paraId="487AFE5C" w14:textId="284E87F6" w:rsidR="0038231E" w:rsidRPr="00F52B8B" w:rsidRDefault="0038231E" w:rsidP="004D578F">
      <w:pPr>
        <w:pStyle w:val="Default"/>
        <w:ind w:firstLine="720"/>
        <w:jc w:val="both"/>
      </w:pPr>
      <w:r w:rsidRPr="00F52B8B">
        <w:t xml:space="preserve">2020.gada 10.februārī saņemts Teritorijas plānojuma izstrādes vadītāja Kristapa </w:t>
      </w:r>
      <w:proofErr w:type="spellStart"/>
      <w:r w:rsidRPr="00F52B8B">
        <w:t>Močāna</w:t>
      </w:r>
      <w:proofErr w:type="spellEnd"/>
      <w:r w:rsidRPr="00F52B8B">
        <w:t xml:space="preserve"> ziņojums par Salacgrīvas novada teritorijas plānojuma līdz 2030.gadam atkārtoti papildinātās redakcijas (4.0) sabiedriskās apspriešanas laikā saņemto institūciju atzinumu un iedzīvotāju priekšlikumu izvērtēšanu. Izstrādes vadītājs pēc redakcionālu precizējumu veikšanas Teritorijas plānojumā rekomendē</w:t>
      </w:r>
      <w:r w:rsidR="00100F94" w:rsidRPr="00F52B8B">
        <w:t>ja</w:t>
      </w:r>
      <w:r w:rsidRPr="00F52B8B">
        <w:t xml:space="preserve"> virzīt Teritorijas plānojuma papildināto redakciju (4.0) apstiprināšanai domes sēdē. </w:t>
      </w:r>
    </w:p>
    <w:p w14:paraId="74899AF8" w14:textId="77777777" w:rsidR="00100F94" w:rsidRPr="00F52B8B" w:rsidRDefault="0038231E" w:rsidP="004D578F">
      <w:pPr>
        <w:spacing w:after="0" w:line="240" w:lineRule="auto"/>
        <w:ind w:firstLine="720"/>
        <w:rPr>
          <w:rFonts w:ascii="Times New Roman" w:hAnsi="Times New Roman" w:cs="Times New Roman"/>
          <w:szCs w:val="24"/>
        </w:rPr>
      </w:pPr>
      <w:r w:rsidRPr="00F52B8B">
        <w:rPr>
          <w:rFonts w:ascii="Times New Roman" w:hAnsi="Times New Roman" w:cs="Times New Roman"/>
          <w:szCs w:val="24"/>
        </w:rPr>
        <w:t>Salacgrīvas novada Teritorijas plānojuma līdz 2030.gadam izstrādātājs SIA “RP Alianse” 2020.</w:t>
      </w:r>
      <w:r w:rsidR="00100F94" w:rsidRPr="00F52B8B">
        <w:rPr>
          <w:rFonts w:ascii="Times New Roman" w:hAnsi="Times New Roman" w:cs="Times New Roman"/>
          <w:szCs w:val="24"/>
        </w:rPr>
        <w:t>gada 10.februārī</w:t>
      </w:r>
      <w:r w:rsidRPr="00F52B8B">
        <w:rPr>
          <w:rFonts w:ascii="Times New Roman" w:hAnsi="Times New Roman" w:cs="Times New Roman"/>
          <w:szCs w:val="24"/>
        </w:rPr>
        <w:t xml:space="preserve"> Salacgrīvas novada domē iesniedza Salacgrīvas novada Teritorijas plānojuma līdz 2030.gadam galīgo redakciju, kurā </w:t>
      </w:r>
      <w:r w:rsidR="00100F94" w:rsidRPr="00F52B8B">
        <w:rPr>
          <w:rFonts w:ascii="Times New Roman" w:hAnsi="Times New Roman" w:cs="Times New Roman"/>
          <w:szCs w:val="24"/>
        </w:rPr>
        <w:t xml:space="preserve">tika </w:t>
      </w:r>
      <w:r w:rsidRPr="00F52B8B">
        <w:rPr>
          <w:rFonts w:ascii="Times New Roman" w:hAnsi="Times New Roman" w:cs="Times New Roman"/>
          <w:szCs w:val="24"/>
        </w:rPr>
        <w:t>iestrādāti redakcionālo kļūdu labojumi</w:t>
      </w:r>
      <w:r w:rsidR="00100F94" w:rsidRPr="00F52B8B">
        <w:rPr>
          <w:rFonts w:ascii="Times New Roman" w:hAnsi="Times New Roman" w:cs="Times New Roman"/>
          <w:szCs w:val="24"/>
        </w:rPr>
        <w:t>.</w:t>
      </w:r>
    </w:p>
    <w:p w14:paraId="63DBF4F1" w14:textId="1A3F6E0A" w:rsidR="00582324" w:rsidRPr="00F52B8B" w:rsidRDefault="00582324" w:rsidP="004D578F">
      <w:pPr>
        <w:spacing w:after="0" w:line="240" w:lineRule="auto"/>
        <w:ind w:firstLine="720"/>
        <w:rPr>
          <w:rFonts w:ascii="Times New Roman" w:hAnsi="Times New Roman" w:cs="Times New Roman"/>
          <w:szCs w:val="24"/>
        </w:rPr>
      </w:pPr>
      <w:r w:rsidRPr="00F52B8B">
        <w:rPr>
          <w:rFonts w:ascii="Times New Roman" w:hAnsi="Times New Roman" w:cs="Times New Roman"/>
          <w:szCs w:val="24"/>
        </w:rPr>
        <w:t xml:space="preserve">2020.gada 19.februārī Salacgrīvas novada dome pieņēmusi lēmumu Nr.38 “Par Salacgrīvas novada Teritorijas plānojuma līdz 2030.gadam un Vides pārskata apstiprināšanu un saistošo noteikumu Nr.4 “Salacgrīvas novada teritorijas plānojuma līdz 2030.gadam teritorijas izmantošanas un apbūves noteikumi un grafiskā daļa” izdošanu”, ar kuru apstiprināts </w:t>
      </w:r>
      <w:r w:rsidR="00100F94" w:rsidRPr="00F52B8B">
        <w:rPr>
          <w:rFonts w:ascii="Times New Roman" w:hAnsi="Times New Roman" w:cs="Times New Roman"/>
          <w:szCs w:val="24"/>
        </w:rPr>
        <w:t>T</w:t>
      </w:r>
      <w:r w:rsidRPr="00F52B8B">
        <w:rPr>
          <w:rFonts w:ascii="Times New Roman" w:hAnsi="Times New Roman" w:cs="Times New Roman"/>
          <w:szCs w:val="24"/>
        </w:rPr>
        <w:t xml:space="preserve">eritorijas plānojums līdz 2030.gadam un izdoti saistošie noteikumi Nr.4 “Salacgrīvas novada teritorijas plānojuma līdz 2030.gadam teritorijas izmantošanas un apbūves noteikumi un grafiskā daļa”. Paziņojums par Teritorijas plānojuma līdz 2030.gadam pieņemšanu oficiālajā izdevumā “Latvijas Vēstnesis” publicēts 2020.gada 2.martā, attiecīgi saistošie noteikumi stājās spēkā 2020.gada 3.martā. </w:t>
      </w:r>
    </w:p>
    <w:p w14:paraId="0850B266" w14:textId="22D76E2D" w:rsidR="00582324" w:rsidRPr="00F52B8B" w:rsidRDefault="00582324" w:rsidP="004D578F">
      <w:pPr>
        <w:pStyle w:val="naisf"/>
        <w:spacing w:before="0" w:after="0"/>
        <w:ind w:firstLine="720"/>
      </w:pPr>
      <w:r w:rsidRPr="00F52B8B">
        <w:t xml:space="preserve">2020.gada 1.jūnijā Salacgrīvas novada domē </w:t>
      </w:r>
      <w:r w:rsidR="00100F94" w:rsidRPr="00F52B8B">
        <w:t xml:space="preserve">tika </w:t>
      </w:r>
      <w:r w:rsidRPr="00F52B8B">
        <w:t>saņemts Vides aizsardzības un reģionālās attīstības ministrijas ministra rīkojums Nr.15-2/4906 “Par Salacgrīvas novada domes 2020.gada 19.februāra saistošo noteikumu Nr.4 “Salacgrīvas novada teritorijas plānojuma līdz 2030.gadam teritorijas izmantošanas un apbūves noteikumi un grafiskā daļa” darbības apturēšanu”</w:t>
      </w:r>
      <w:r w:rsidR="00100F94" w:rsidRPr="00F52B8B">
        <w:t>.</w:t>
      </w:r>
    </w:p>
    <w:p w14:paraId="1AD8954D" w14:textId="024D3C7A" w:rsidR="00582324" w:rsidRPr="00F52B8B" w:rsidRDefault="00582324" w:rsidP="004D578F">
      <w:pPr>
        <w:pStyle w:val="naisf"/>
        <w:spacing w:before="0" w:after="0"/>
        <w:ind w:firstLine="720"/>
      </w:pPr>
      <w:r w:rsidRPr="00F52B8B">
        <w:t xml:space="preserve">2020.gada 15.jūnijā Salacgrīvas novada dome pieņēmusi lēmumu Nr.218 “Par Salacgrīvas novada domes 2020.gada 19.februāra saistošo noteikumu Nr.4 “Salacgrīvas novada teritorijas plānojuma līdz 2030.gadam teritorijas izmantošanas un apbūves noteikumi un grafiskā daļa”” atcelšanu un Salacgrīvas novada teritorijas plānojuma līdz 2030.gadam pilnveidošanu”, ar kuru atcelti 2020.gada 19.februāra saistošie noteikumi un uzsākta </w:t>
      </w:r>
      <w:r w:rsidR="00100F94" w:rsidRPr="00F52B8B">
        <w:t>Teritorijas plānojuma</w:t>
      </w:r>
      <w:r w:rsidRPr="00F52B8B">
        <w:t xml:space="preserve"> 5.redakcijas izstrāde. </w:t>
      </w:r>
    </w:p>
    <w:p w14:paraId="45D98C93" w14:textId="04096474" w:rsidR="003A111D" w:rsidRPr="00F52B8B" w:rsidRDefault="000F4698" w:rsidP="004D578F">
      <w:pPr>
        <w:pStyle w:val="naisf"/>
        <w:spacing w:before="0" w:after="0"/>
        <w:ind w:firstLine="720"/>
      </w:pPr>
      <w:r w:rsidRPr="00F52B8B">
        <w:t xml:space="preserve">Saskaņā ar Salacgrīvas novada domes </w:t>
      </w:r>
      <w:r w:rsidRPr="00F52B8B">
        <w:rPr>
          <w:color w:val="000000"/>
        </w:rPr>
        <w:t>2020.gada 19.novembra lēmumu Nr.414 “</w:t>
      </w:r>
      <w:r w:rsidRPr="00F52B8B">
        <w:t xml:space="preserve">Par </w:t>
      </w:r>
      <w:r w:rsidRPr="00F52B8B">
        <w:rPr>
          <w:bCs/>
        </w:rPr>
        <w:t xml:space="preserve">Salacgrīvas novada Teritorijas plānojuma līdz 2030.gadam 5. redakcijas apstiprināšanu un nodošanu publiskajai apspriešanai un institūciju atzinumu saņemšanai” </w:t>
      </w:r>
      <w:r w:rsidRPr="00F52B8B">
        <w:rPr>
          <w:b/>
        </w:rPr>
        <w:t>(</w:t>
      </w:r>
      <w:r w:rsidRPr="00F52B8B">
        <w:rPr>
          <w:color w:val="000000"/>
        </w:rPr>
        <w:t xml:space="preserve">Protokols Nr.15; 3.§), </w:t>
      </w:r>
      <w:r w:rsidRPr="00F52B8B">
        <w:t xml:space="preserve">apstiprināts Teritorijas plānojuma izstrādes vadītāja ziņojums; nodota Salacgrīvas novada Teritorijas plānojuma līdz 2030.gadam 5.redakcija publiskajai apspriešanai un institūciju atzinumu saņemšanai, nosakot publiskās apspriešanas termiņu 3 (trīs) nedēļas; nosūtīta </w:t>
      </w:r>
      <w:r w:rsidR="00891919" w:rsidRPr="00F52B8B">
        <w:t>T</w:t>
      </w:r>
      <w:r w:rsidRPr="00F52B8B">
        <w:t xml:space="preserve">eritorijas plānojuma līdz 2030.gadam redakcija Vides aizsardzības un reģionālās attīstības ministrijai </w:t>
      </w:r>
      <w:proofErr w:type="spellStart"/>
      <w:r w:rsidRPr="00F52B8B">
        <w:t>Lembužu</w:t>
      </w:r>
      <w:proofErr w:type="spellEnd"/>
      <w:r w:rsidRPr="00F52B8B">
        <w:t xml:space="preserve"> ciema robežu izmaiņu apstiprināšanai. </w:t>
      </w:r>
    </w:p>
    <w:p w14:paraId="35F21E8B" w14:textId="775F7A66" w:rsidR="00C264BF" w:rsidRPr="00F52B8B" w:rsidRDefault="003A111D" w:rsidP="004D578F">
      <w:pPr>
        <w:pStyle w:val="Sarakstarindkopa"/>
        <w:spacing w:after="0" w:line="240" w:lineRule="auto"/>
        <w:ind w:left="0" w:firstLine="720"/>
        <w:jc w:val="both"/>
        <w:rPr>
          <w:rFonts w:ascii="Times New Roman" w:hAnsi="Times New Roman" w:cs="Times New Roman"/>
          <w:sz w:val="24"/>
          <w:szCs w:val="24"/>
        </w:rPr>
      </w:pPr>
      <w:r w:rsidRPr="00F52B8B">
        <w:rPr>
          <w:rFonts w:ascii="Times New Roman" w:hAnsi="Times New Roman" w:cs="Times New Roman"/>
          <w:sz w:val="24"/>
          <w:szCs w:val="24"/>
        </w:rPr>
        <w:t xml:space="preserve">Teritorijas plānojuma pilnveidotās 5 .redakcijas publiskā apspriešana. </w:t>
      </w:r>
    </w:p>
    <w:p w14:paraId="17BE756E" w14:textId="7D990083" w:rsidR="003C4A6E" w:rsidRPr="00F52B8B" w:rsidRDefault="003C4A6E" w:rsidP="004D578F">
      <w:pPr>
        <w:spacing w:after="0" w:line="240" w:lineRule="auto"/>
        <w:ind w:firstLine="720"/>
        <w:rPr>
          <w:rFonts w:ascii="Times New Roman" w:hAnsi="Times New Roman" w:cs="Times New Roman"/>
          <w:color w:val="000000"/>
          <w:szCs w:val="24"/>
        </w:rPr>
      </w:pPr>
      <w:r w:rsidRPr="00F52B8B">
        <w:rPr>
          <w:rFonts w:ascii="Times New Roman" w:hAnsi="Times New Roman" w:cs="Times New Roman"/>
          <w:color w:val="000000"/>
          <w:szCs w:val="24"/>
        </w:rPr>
        <w:t>Ņemot vērā epidemioloģiskos ierobežojumus Covid-19 ierobežošanai</w:t>
      </w:r>
      <w:r w:rsidR="00891919" w:rsidRPr="00F52B8B">
        <w:rPr>
          <w:rFonts w:ascii="Times New Roman" w:hAnsi="Times New Roman" w:cs="Times New Roman"/>
          <w:color w:val="000000"/>
          <w:szCs w:val="24"/>
        </w:rPr>
        <w:t>,</w:t>
      </w:r>
      <w:r w:rsidRPr="00F52B8B">
        <w:rPr>
          <w:rFonts w:ascii="Times New Roman" w:hAnsi="Times New Roman" w:cs="Times New Roman"/>
          <w:color w:val="000000"/>
          <w:szCs w:val="24"/>
        </w:rPr>
        <w:t xml:space="preserve"> plānošanas dokumenta publiskā apspriešana norisinājās laika posmā no 2021. </w:t>
      </w:r>
      <w:r w:rsidR="00891919" w:rsidRPr="00F52B8B">
        <w:rPr>
          <w:rFonts w:ascii="Times New Roman" w:hAnsi="Times New Roman" w:cs="Times New Roman"/>
          <w:color w:val="000000"/>
          <w:szCs w:val="24"/>
        </w:rPr>
        <w:t xml:space="preserve">gada 30.jūlijam </w:t>
      </w:r>
      <w:r w:rsidRPr="00F52B8B">
        <w:rPr>
          <w:rFonts w:ascii="Times New Roman" w:hAnsi="Times New Roman" w:cs="Times New Roman"/>
          <w:color w:val="000000"/>
          <w:szCs w:val="24"/>
        </w:rPr>
        <w:t>līdz 2021.</w:t>
      </w:r>
      <w:r w:rsidR="00891919" w:rsidRPr="00F52B8B">
        <w:rPr>
          <w:rFonts w:ascii="Times New Roman" w:hAnsi="Times New Roman" w:cs="Times New Roman"/>
          <w:color w:val="000000"/>
          <w:szCs w:val="24"/>
        </w:rPr>
        <w:t>gada 20.augutam.</w:t>
      </w:r>
      <w:r w:rsidR="00C00641" w:rsidRPr="00F52B8B">
        <w:rPr>
          <w:rFonts w:ascii="Times New Roman" w:hAnsi="Times New Roman" w:cs="Times New Roman"/>
          <w:szCs w:val="24"/>
        </w:rPr>
        <w:t xml:space="preserve"> Publiskās apspriešanas sanāksmes tika organizētas Ainažos, Salacgrīvā, </w:t>
      </w:r>
      <w:proofErr w:type="spellStart"/>
      <w:r w:rsidR="00C00641" w:rsidRPr="00F52B8B">
        <w:rPr>
          <w:rFonts w:ascii="Times New Roman" w:hAnsi="Times New Roman" w:cs="Times New Roman"/>
          <w:szCs w:val="24"/>
        </w:rPr>
        <w:t>Svētciemā</w:t>
      </w:r>
      <w:proofErr w:type="spellEnd"/>
      <w:r w:rsidR="00C00641" w:rsidRPr="00F52B8B">
        <w:rPr>
          <w:rFonts w:ascii="Times New Roman" w:hAnsi="Times New Roman" w:cs="Times New Roman"/>
          <w:szCs w:val="24"/>
        </w:rPr>
        <w:t xml:space="preserve"> un Liepupē. Individuālas tikšanās tika organizētas Salacgrīvā, Ainažos un Liepupē pašvaldības telpās.</w:t>
      </w:r>
    </w:p>
    <w:p w14:paraId="3A4EB05D" w14:textId="77777777" w:rsidR="00C00641" w:rsidRPr="00F52B8B" w:rsidRDefault="00C264BF" w:rsidP="004D578F">
      <w:pPr>
        <w:spacing w:after="0" w:line="240" w:lineRule="auto"/>
        <w:ind w:firstLine="720"/>
        <w:rPr>
          <w:rFonts w:ascii="Times New Roman" w:hAnsi="Times New Roman" w:cs="Times New Roman"/>
          <w:szCs w:val="24"/>
        </w:rPr>
      </w:pPr>
      <w:bookmarkStart w:id="1" w:name="_Hlk118891544"/>
      <w:r w:rsidRPr="00F52B8B">
        <w:rPr>
          <w:rFonts w:ascii="Times New Roman" w:hAnsi="Times New Roman" w:cs="Times New Roman"/>
          <w:szCs w:val="24"/>
        </w:rPr>
        <w:t xml:space="preserve">Pēc </w:t>
      </w:r>
      <w:r w:rsidR="003A111D" w:rsidRPr="00F52B8B">
        <w:rPr>
          <w:rFonts w:ascii="Times New Roman" w:hAnsi="Times New Roman" w:cs="Times New Roman"/>
          <w:szCs w:val="24"/>
        </w:rPr>
        <w:t>Administratīv</w:t>
      </w:r>
      <w:r w:rsidR="00326203" w:rsidRPr="00F52B8B">
        <w:rPr>
          <w:rFonts w:ascii="Times New Roman" w:hAnsi="Times New Roman" w:cs="Times New Roman"/>
          <w:szCs w:val="24"/>
        </w:rPr>
        <w:t>i</w:t>
      </w:r>
      <w:r w:rsidR="003A111D" w:rsidRPr="00F52B8B">
        <w:rPr>
          <w:rFonts w:ascii="Times New Roman" w:hAnsi="Times New Roman" w:cs="Times New Roman"/>
          <w:szCs w:val="24"/>
        </w:rPr>
        <w:t xml:space="preserve"> </w:t>
      </w:r>
      <w:r w:rsidR="00326203" w:rsidRPr="00F52B8B">
        <w:rPr>
          <w:rFonts w:ascii="Times New Roman" w:hAnsi="Times New Roman" w:cs="Times New Roman"/>
          <w:szCs w:val="24"/>
        </w:rPr>
        <w:t xml:space="preserve">teritoriālās </w:t>
      </w:r>
      <w:r w:rsidR="003A111D" w:rsidRPr="00F52B8B">
        <w:rPr>
          <w:rFonts w:ascii="Times New Roman" w:hAnsi="Times New Roman" w:cs="Times New Roman"/>
          <w:szCs w:val="24"/>
        </w:rPr>
        <w:t xml:space="preserve">novadu reformas, </w:t>
      </w:r>
      <w:r w:rsidRPr="00F52B8B">
        <w:rPr>
          <w:rFonts w:ascii="Times New Roman" w:hAnsi="Times New Roman" w:cs="Times New Roman"/>
          <w:bCs/>
          <w:szCs w:val="24"/>
        </w:rPr>
        <w:t xml:space="preserve">Salacgrīvas novada iekļaušanas Limbažu novadā, pamatojoties uz </w:t>
      </w:r>
      <w:r w:rsidR="00582324" w:rsidRPr="00F52B8B">
        <w:rPr>
          <w:rFonts w:ascii="Times New Roman" w:hAnsi="Times New Roman" w:cs="Times New Roman"/>
          <w:szCs w:val="24"/>
        </w:rPr>
        <w:t xml:space="preserve">Limbažu novada domes </w:t>
      </w:r>
      <w:r w:rsidR="00582324" w:rsidRPr="00F52B8B">
        <w:rPr>
          <w:rFonts w:ascii="Times New Roman" w:hAnsi="Times New Roman" w:cs="Times New Roman"/>
          <w:bCs/>
          <w:szCs w:val="24"/>
        </w:rPr>
        <w:t xml:space="preserve">2021. gada 29. jūlija lēmumu  Nr.75 “Par grozījumu Salacgrīvas novada domes 2014.gada 30.jūlija lēmumā Nr.263 “Par Salacgrīvas novada Teritorijas plānojuma 2016.-2027.gadam izstrādes uzsākšanu”, tika noteikts </w:t>
      </w:r>
      <w:r w:rsidR="00582324" w:rsidRPr="00F52B8B">
        <w:rPr>
          <w:rFonts w:ascii="Times New Roman" w:eastAsia="Arial Unicode MS" w:hAnsi="Times New Roman" w:cs="Times New Roman"/>
          <w:kern w:val="1"/>
          <w:szCs w:val="24"/>
          <w:lang w:eastAsia="hi-IN" w:bidi="hi-IN"/>
        </w:rPr>
        <w:t xml:space="preserve">veikt grozījumus </w:t>
      </w:r>
      <w:r w:rsidRPr="00F52B8B">
        <w:rPr>
          <w:rFonts w:ascii="Times New Roman" w:eastAsia="Arial Unicode MS" w:hAnsi="Times New Roman" w:cs="Times New Roman"/>
          <w:kern w:val="1"/>
          <w:szCs w:val="24"/>
          <w:lang w:eastAsia="hi-IN" w:bidi="hi-IN"/>
        </w:rPr>
        <w:t xml:space="preserve">minētajam lēmumam, </w:t>
      </w:r>
      <w:r w:rsidR="00582324" w:rsidRPr="00F52B8B">
        <w:rPr>
          <w:rFonts w:ascii="Times New Roman" w:hAnsi="Times New Roman" w:cs="Times New Roman"/>
          <w:szCs w:val="24"/>
        </w:rPr>
        <w:t xml:space="preserve">izsakot 2. punktu jaunā redakcijā: “2. Par Teritorijas plānojuma izstrādes vadītāju apstiprināt Limbažu novada pašvaldības Salacgrīvas administrācijas attīstības un teritorijas plānotāju </w:t>
      </w:r>
      <w:r w:rsidR="00582324" w:rsidRPr="00F52B8B">
        <w:rPr>
          <w:rFonts w:ascii="Times New Roman" w:hAnsi="Times New Roman" w:cs="Times New Roman"/>
          <w:szCs w:val="24"/>
        </w:rPr>
        <w:lastRenderedPageBreak/>
        <w:t>un tika atcelts Salacgrīvas novada domes 2019.gada 20.marta lēmums Nr.114 “Par grozījumu Salacgrīvas novada domes 2014.gada 30.jūlija lēmumā Nr.263 “Par Salacgrīvas novada Teritorijas plānojuma 2016.-2027.gadam izstrādes uzsākšanu”” (protokols Nr.3; 2.§).</w:t>
      </w:r>
      <w:r w:rsidR="00D95D22" w:rsidRPr="00F52B8B">
        <w:rPr>
          <w:rFonts w:ascii="Times New Roman" w:hAnsi="Times New Roman" w:cs="Times New Roman"/>
          <w:szCs w:val="24"/>
        </w:rPr>
        <w:t xml:space="preserve"> Teritorijas plānojuma izstrādes vadītāja Limbažu novada pašvaldības Salacgrīvas administrācijas attīstības un teritorijas plānotāju Vineta Krūze.</w:t>
      </w:r>
      <w:bookmarkEnd w:id="1"/>
    </w:p>
    <w:p w14:paraId="1EE7CFE1" w14:textId="39399391" w:rsidR="00155ADE" w:rsidRPr="00F52B8B" w:rsidRDefault="003C4A6E" w:rsidP="004D578F">
      <w:pPr>
        <w:spacing w:after="0" w:line="240" w:lineRule="auto"/>
        <w:ind w:firstLine="720"/>
        <w:rPr>
          <w:rFonts w:ascii="Times New Roman" w:hAnsi="Times New Roman" w:cs="Times New Roman"/>
          <w:szCs w:val="24"/>
        </w:rPr>
      </w:pPr>
      <w:r w:rsidRPr="00F52B8B">
        <w:rPr>
          <w:rFonts w:ascii="Times New Roman" w:hAnsi="Times New Roman" w:cs="Times New Roman"/>
          <w:szCs w:val="24"/>
        </w:rPr>
        <w:t xml:space="preserve">Saskaņā ar Limbažu novada domes </w:t>
      </w:r>
      <w:r w:rsidRPr="00F52B8B">
        <w:rPr>
          <w:rFonts w:ascii="Times New Roman" w:eastAsia="Calibri" w:hAnsi="Times New Roman" w:cs="Times New Roman"/>
          <w:bCs/>
          <w:szCs w:val="24"/>
        </w:rPr>
        <w:t xml:space="preserve">2022. gada 28. aprīļa lēmumu Nr. 449 </w:t>
      </w:r>
      <w:r w:rsidRPr="00F52B8B">
        <w:rPr>
          <w:rFonts w:ascii="Times New Roman" w:hAnsi="Times New Roman" w:cs="Times New Roman"/>
          <w:bCs/>
          <w:szCs w:val="24"/>
        </w:rPr>
        <w:t>(protokols Nr.5, 92.) “</w:t>
      </w:r>
      <w:r w:rsidRPr="00F52B8B">
        <w:rPr>
          <w:rFonts w:ascii="Times New Roman" w:hAnsi="Times New Roman" w:cs="Times New Roman"/>
          <w:noProof/>
          <w:szCs w:val="24"/>
        </w:rPr>
        <w:t>Par Salacgrīvas novada teritorijas plānojuma līdz 2030.gadam 5.0 redakcijas un Vides pārskata pilnveidošanu” , tika noteikts</w:t>
      </w:r>
      <w:r w:rsidRPr="00F52B8B">
        <w:rPr>
          <w:rFonts w:ascii="Times New Roman" w:hAnsi="Times New Roman" w:cs="Times New Roman"/>
          <w:b/>
          <w:bCs/>
          <w:noProof/>
          <w:szCs w:val="24"/>
        </w:rPr>
        <w:t xml:space="preserve"> </w:t>
      </w:r>
      <w:r w:rsidRPr="00F52B8B">
        <w:rPr>
          <w:rFonts w:ascii="Times New Roman" w:hAnsi="Times New Roman" w:cs="Times New Roman"/>
          <w:szCs w:val="24"/>
        </w:rPr>
        <w:t xml:space="preserve">pilnveidot </w:t>
      </w:r>
      <w:r w:rsidRPr="00F52B8B">
        <w:rPr>
          <w:rFonts w:ascii="Times New Roman" w:hAnsi="Times New Roman" w:cs="Times New Roman"/>
          <w:color w:val="000000"/>
          <w:szCs w:val="24"/>
        </w:rPr>
        <w:t>Teritorijas plānojuma līdz 2030.gadam 5. redakciju un Vides pārskata projektu.</w:t>
      </w:r>
      <w:r w:rsidR="00B0419D" w:rsidRPr="00F52B8B">
        <w:rPr>
          <w:rFonts w:ascii="Times New Roman" w:hAnsi="Times New Roman" w:cs="Times New Roman"/>
          <w:color w:val="000000"/>
          <w:szCs w:val="24"/>
        </w:rPr>
        <w:t xml:space="preserve"> </w:t>
      </w:r>
      <w:r w:rsidR="0007352B" w:rsidRPr="00F52B8B">
        <w:rPr>
          <w:rFonts w:ascii="Times New Roman" w:hAnsi="Times New Roman" w:cs="Times New Roman"/>
          <w:szCs w:val="24"/>
        </w:rPr>
        <w:t>Vides aizsardzības un reģionālās attīstības ministrija</w:t>
      </w:r>
      <w:r w:rsidR="00B0419D" w:rsidRPr="00F52B8B">
        <w:rPr>
          <w:rFonts w:ascii="Times New Roman" w:hAnsi="Times New Roman" w:cs="Times New Roman"/>
          <w:szCs w:val="24"/>
        </w:rPr>
        <w:t xml:space="preserve"> apstiprināja</w:t>
      </w:r>
      <w:r w:rsidR="0007352B" w:rsidRPr="00F52B8B">
        <w:rPr>
          <w:rFonts w:ascii="Times New Roman" w:hAnsi="Times New Roman" w:cs="Times New Roman"/>
          <w:szCs w:val="24"/>
        </w:rPr>
        <w:t xml:space="preserve"> </w:t>
      </w:r>
      <w:proofErr w:type="spellStart"/>
      <w:r w:rsidR="0007352B" w:rsidRPr="00F52B8B">
        <w:rPr>
          <w:rFonts w:ascii="Times New Roman" w:hAnsi="Times New Roman" w:cs="Times New Roman"/>
          <w:szCs w:val="24"/>
        </w:rPr>
        <w:t>Lembužu</w:t>
      </w:r>
      <w:proofErr w:type="spellEnd"/>
      <w:r w:rsidR="0007352B" w:rsidRPr="00F52B8B">
        <w:rPr>
          <w:rFonts w:ascii="Times New Roman" w:hAnsi="Times New Roman" w:cs="Times New Roman"/>
          <w:szCs w:val="24"/>
        </w:rPr>
        <w:t xml:space="preserve"> ciema robežu izmaiņ</w:t>
      </w:r>
      <w:r w:rsidR="00B0419D" w:rsidRPr="00F52B8B">
        <w:rPr>
          <w:rFonts w:ascii="Times New Roman" w:hAnsi="Times New Roman" w:cs="Times New Roman"/>
          <w:szCs w:val="24"/>
        </w:rPr>
        <w:t xml:space="preserve">as. </w:t>
      </w:r>
      <w:r w:rsidR="0007352B" w:rsidRPr="00F52B8B">
        <w:rPr>
          <w:rFonts w:ascii="Times New Roman" w:hAnsi="Times New Roman" w:cs="Times New Roman"/>
          <w:szCs w:val="24"/>
        </w:rPr>
        <w:t xml:space="preserve"> </w:t>
      </w:r>
      <w:r w:rsidR="00C00641" w:rsidRPr="00F52B8B">
        <w:rPr>
          <w:rFonts w:ascii="Times New Roman" w:hAnsi="Times New Roman" w:cs="Times New Roman"/>
          <w:szCs w:val="24"/>
        </w:rPr>
        <w:t>Tika nolemts veikt precizējumus</w:t>
      </w:r>
      <w:r w:rsidR="001666DB" w:rsidRPr="00F52B8B">
        <w:rPr>
          <w:rFonts w:ascii="Times New Roman" w:hAnsi="Times New Roman" w:cs="Times New Roman"/>
          <w:szCs w:val="24"/>
        </w:rPr>
        <w:t xml:space="preserve"> </w:t>
      </w:r>
      <w:r w:rsidR="00C00641" w:rsidRPr="00F52B8B">
        <w:rPr>
          <w:rFonts w:ascii="Times New Roman" w:hAnsi="Times New Roman" w:cs="Times New Roman"/>
          <w:szCs w:val="24"/>
        </w:rPr>
        <w:t>izstrādātajā teritorijas plānojuma redakcijā, kā arī veikt precizējumus Vides pārskatā, novērst radušās neprecizitātes grafiskajā daļā, kas saistītas gan ar neprecīzu funkcionālā zonējumu robežu atspoguļojumu, gan aizsargjoslām.</w:t>
      </w:r>
    </w:p>
    <w:p w14:paraId="20F2C210" w14:textId="41B253F6" w:rsidR="00FE4A4A" w:rsidRDefault="00FE4A4A" w:rsidP="004D578F">
      <w:pPr>
        <w:shd w:val="clear" w:color="auto" w:fill="FFFFFF"/>
        <w:spacing w:after="0" w:line="240" w:lineRule="auto"/>
        <w:ind w:firstLine="720"/>
        <w:rPr>
          <w:rFonts w:ascii="Times New Roman" w:hAnsi="Times New Roman" w:cs="Times New Roman"/>
          <w:szCs w:val="24"/>
        </w:rPr>
      </w:pPr>
      <w:r w:rsidRPr="00F52B8B">
        <w:rPr>
          <w:rFonts w:ascii="Times New Roman" w:hAnsi="Times New Roman" w:cs="Times New Roman"/>
          <w:szCs w:val="24"/>
        </w:rPr>
        <w:t xml:space="preserve">Teritorijas plānojumā </w:t>
      </w:r>
      <w:proofErr w:type="spellStart"/>
      <w:r w:rsidRPr="00F52B8B">
        <w:rPr>
          <w:rFonts w:ascii="Times New Roman" w:hAnsi="Times New Roman" w:cs="Times New Roman"/>
          <w:szCs w:val="24"/>
        </w:rPr>
        <w:t>apdzīvojuma</w:t>
      </w:r>
      <w:proofErr w:type="spellEnd"/>
      <w:r w:rsidRPr="00F52B8B">
        <w:rPr>
          <w:rFonts w:ascii="Times New Roman" w:hAnsi="Times New Roman" w:cs="Times New Roman"/>
          <w:szCs w:val="24"/>
        </w:rPr>
        <w:t xml:space="preserve"> struktūra tiek saglabāta atbilstoši Attīstības stratēģijai, izdalītas 5 teritoriālās vienības: Salacgrīvas pilsēta, Ainažu pilsēta, Salacgrīvas pagasts, Ainažu pagasts un Liepupes pagasts.</w:t>
      </w:r>
      <w:r w:rsidRPr="00F52B8B">
        <w:rPr>
          <w:rFonts w:ascii="Times New Roman" w:eastAsia="Times New Roman" w:hAnsi="Times New Roman" w:cs="Times New Roman"/>
          <w:bCs/>
          <w:szCs w:val="24"/>
          <w:lang w:eastAsia="x-none"/>
        </w:rPr>
        <w:t xml:space="preserve"> </w:t>
      </w:r>
      <w:r w:rsidRPr="00F52B8B">
        <w:rPr>
          <w:rFonts w:ascii="Times New Roman" w:hAnsi="Times New Roman" w:cs="Times New Roman"/>
          <w:szCs w:val="24"/>
        </w:rPr>
        <w:t>Salīdzinājumā ar iepriekšējo plānošanas periodu</w:t>
      </w:r>
      <w:r w:rsidR="00F52B8B" w:rsidRPr="00F52B8B">
        <w:rPr>
          <w:rFonts w:ascii="Times New Roman" w:hAnsi="Times New Roman" w:cs="Times New Roman"/>
          <w:szCs w:val="24"/>
        </w:rPr>
        <w:t>,</w:t>
      </w:r>
      <w:r w:rsidRPr="00F52B8B">
        <w:rPr>
          <w:rFonts w:ascii="Times New Roman" w:hAnsi="Times New Roman" w:cs="Times New Roman"/>
          <w:szCs w:val="24"/>
        </w:rPr>
        <w:t xml:space="preserve"> būtiskākās izmaiņas ir saistītas ar novada ciemu robežu pārskatīšanu, kā rezultātā noteiktas nemainīgas Salacgrīvas pilsētas un Ainažu pilsētas robežas, noteiktas 10 ciemu (</w:t>
      </w:r>
      <w:proofErr w:type="spellStart"/>
      <w:r w:rsidRPr="00F52B8B">
        <w:rPr>
          <w:rFonts w:ascii="Times New Roman" w:hAnsi="Times New Roman" w:cs="Times New Roman"/>
          <w:szCs w:val="24"/>
        </w:rPr>
        <w:t>Svētciems</w:t>
      </w:r>
      <w:proofErr w:type="spellEnd"/>
      <w:r w:rsidRPr="00F52B8B">
        <w:rPr>
          <w:rFonts w:ascii="Times New Roman" w:hAnsi="Times New Roman" w:cs="Times New Roman"/>
          <w:szCs w:val="24"/>
        </w:rPr>
        <w:t xml:space="preserve">, </w:t>
      </w:r>
      <w:proofErr w:type="spellStart"/>
      <w:r w:rsidRPr="00F52B8B">
        <w:rPr>
          <w:rFonts w:ascii="Times New Roman" w:hAnsi="Times New Roman" w:cs="Times New Roman"/>
          <w:szCs w:val="24"/>
        </w:rPr>
        <w:t>Lāņi</w:t>
      </w:r>
      <w:proofErr w:type="spellEnd"/>
      <w:r w:rsidRPr="00F52B8B">
        <w:rPr>
          <w:rFonts w:ascii="Times New Roman" w:hAnsi="Times New Roman" w:cs="Times New Roman"/>
          <w:szCs w:val="24"/>
        </w:rPr>
        <w:t xml:space="preserve">, Mērnieki, Vitrupe, </w:t>
      </w:r>
      <w:proofErr w:type="spellStart"/>
      <w:r w:rsidRPr="00F52B8B">
        <w:rPr>
          <w:rFonts w:ascii="Times New Roman" w:hAnsi="Times New Roman" w:cs="Times New Roman"/>
          <w:szCs w:val="24"/>
        </w:rPr>
        <w:t>Vecsalaca</w:t>
      </w:r>
      <w:proofErr w:type="spellEnd"/>
      <w:r w:rsidRPr="00F52B8B">
        <w:rPr>
          <w:rFonts w:ascii="Times New Roman" w:hAnsi="Times New Roman" w:cs="Times New Roman"/>
          <w:szCs w:val="24"/>
        </w:rPr>
        <w:t xml:space="preserve">, Korģene, Tūja, </w:t>
      </w:r>
      <w:proofErr w:type="spellStart"/>
      <w:r w:rsidRPr="00F52B8B">
        <w:rPr>
          <w:rFonts w:ascii="Times New Roman" w:hAnsi="Times New Roman" w:cs="Times New Roman"/>
          <w:szCs w:val="24"/>
        </w:rPr>
        <w:t>Lembuži</w:t>
      </w:r>
      <w:proofErr w:type="spellEnd"/>
      <w:r w:rsidRPr="00F52B8B">
        <w:rPr>
          <w:rFonts w:ascii="Times New Roman" w:hAnsi="Times New Roman" w:cs="Times New Roman"/>
          <w:szCs w:val="24"/>
        </w:rPr>
        <w:t xml:space="preserve">, Liepupe un </w:t>
      </w:r>
      <w:proofErr w:type="spellStart"/>
      <w:r w:rsidRPr="00F52B8B">
        <w:rPr>
          <w:rFonts w:ascii="Times New Roman" w:hAnsi="Times New Roman" w:cs="Times New Roman"/>
          <w:szCs w:val="24"/>
        </w:rPr>
        <w:t>Jelgavkrasti</w:t>
      </w:r>
      <w:proofErr w:type="spellEnd"/>
      <w:r w:rsidRPr="00F52B8B">
        <w:rPr>
          <w:rFonts w:ascii="Times New Roman" w:hAnsi="Times New Roman" w:cs="Times New Roman"/>
          <w:szCs w:val="24"/>
        </w:rPr>
        <w:t xml:space="preserve">) robežas, no tiem </w:t>
      </w:r>
      <w:proofErr w:type="spellStart"/>
      <w:r w:rsidRPr="00F52B8B">
        <w:rPr>
          <w:rFonts w:ascii="Times New Roman" w:hAnsi="Times New Roman" w:cs="Times New Roman"/>
          <w:szCs w:val="24"/>
        </w:rPr>
        <w:t>Lāņu</w:t>
      </w:r>
      <w:proofErr w:type="spellEnd"/>
      <w:r w:rsidRPr="00F52B8B">
        <w:rPr>
          <w:rFonts w:ascii="Times New Roman" w:hAnsi="Times New Roman" w:cs="Times New Roman"/>
          <w:szCs w:val="24"/>
        </w:rPr>
        <w:t xml:space="preserve"> un </w:t>
      </w:r>
      <w:proofErr w:type="spellStart"/>
      <w:r w:rsidRPr="00F52B8B">
        <w:rPr>
          <w:rFonts w:ascii="Times New Roman" w:hAnsi="Times New Roman" w:cs="Times New Roman"/>
          <w:szCs w:val="24"/>
        </w:rPr>
        <w:t>Le</w:t>
      </w:r>
      <w:r w:rsidR="00F52B8B" w:rsidRPr="00F52B8B">
        <w:rPr>
          <w:rFonts w:ascii="Times New Roman" w:hAnsi="Times New Roman" w:cs="Times New Roman"/>
          <w:szCs w:val="24"/>
        </w:rPr>
        <w:t>m</w:t>
      </w:r>
      <w:r w:rsidRPr="00F52B8B">
        <w:rPr>
          <w:rFonts w:ascii="Times New Roman" w:hAnsi="Times New Roman" w:cs="Times New Roman"/>
          <w:szCs w:val="24"/>
        </w:rPr>
        <w:t>bužu</w:t>
      </w:r>
      <w:proofErr w:type="spellEnd"/>
      <w:r w:rsidRPr="00F52B8B">
        <w:rPr>
          <w:rFonts w:ascii="Times New Roman" w:hAnsi="Times New Roman" w:cs="Times New Roman"/>
          <w:szCs w:val="24"/>
        </w:rPr>
        <w:t xml:space="preserve"> ciemiem ir paplašinātas ciema robežas</w:t>
      </w:r>
      <w:r w:rsidR="00F52B8B" w:rsidRPr="00F52B8B">
        <w:rPr>
          <w:rFonts w:ascii="Times New Roman" w:hAnsi="Times New Roman" w:cs="Times New Roman"/>
          <w:szCs w:val="24"/>
        </w:rPr>
        <w:t>.</w:t>
      </w:r>
    </w:p>
    <w:p w14:paraId="714BEC8D" w14:textId="118256D6" w:rsidR="006C3E97" w:rsidRPr="006F2520" w:rsidRDefault="006C3E97" w:rsidP="004D578F">
      <w:pPr>
        <w:shd w:val="clear" w:color="auto" w:fill="FFFFFF"/>
        <w:spacing w:after="0" w:line="240" w:lineRule="auto"/>
        <w:ind w:firstLine="720"/>
        <w:rPr>
          <w:rFonts w:ascii="Times New Roman" w:hAnsi="Times New Roman" w:cs="Times New Roman"/>
        </w:rPr>
      </w:pPr>
      <w:r w:rsidRPr="006C3E97">
        <w:rPr>
          <w:rFonts w:ascii="Times New Roman" w:hAnsi="Times New Roman" w:cs="Times New Roman"/>
        </w:rPr>
        <w:t xml:space="preserve">Vides pārskatā veikta datu precizēšana, atbilstoši institūciju atzinumos norādītajam un Teritorijas plānojumā veiktajām izmaiņām. Par Vides pārskatu saņemts 03.02.2020. Vides pārraudzības valsts biroja atzinums </w:t>
      </w:r>
      <w:proofErr w:type="spellStart"/>
      <w:r w:rsidRPr="006C3E97">
        <w:rPr>
          <w:rFonts w:ascii="Times New Roman" w:hAnsi="Times New Roman" w:cs="Times New Roman"/>
        </w:rPr>
        <w:t>Nr</w:t>
      </w:r>
      <w:proofErr w:type="spellEnd"/>
      <w:r w:rsidRPr="006C3E97">
        <w:rPr>
          <w:rFonts w:ascii="Times New Roman" w:hAnsi="Times New Roman" w:cs="Times New Roman"/>
        </w:rPr>
        <w:t xml:space="preserve"> 4-03/3 par 5. redakcijas vides pārskatu. </w:t>
      </w:r>
      <w:r w:rsidRPr="006C3E97">
        <w:rPr>
          <w:rFonts w:ascii="Times New Roman" w:hAnsi="Times New Roman" w:cs="Times New Roman"/>
        </w:rPr>
        <w:br/>
        <w:t>Ja atbilstoši MK noteikumu Nr. 157 "Kārtība kādā veicams ietekmes uz vidi stratēģiskais novērtējums" 21.punktā noteiktajam Teritorijas plānojumā nav veiktas būtiskas izmaiņas, Vides pārskatam atzinums nav jāpieprasa. Līdz ar to arī netiek veikta Vides pārskata publiskā a</w:t>
      </w:r>
      <w:r w:rsidRPr="006F2520">
        <w:rPr>
          <w:rFonts w:ascii="Times New Roman" w:hAnsi="Times New Roman" w:cs="Times New Roman"/>
        </w:rPr>
        <w:t>pspriešana.</w:t>
      </w:r>
    </w:p>
    <w:p w14:paraId="504A041E" w14:textId="100134A3" w:rsidR="006F2520" w:rsidRPr="006F2520" w:rsidRDefault="006F2520" w:rsidP="004D578F">
      <w:pPr>
        <w:shd w:val="clear" w:color="auto" w:fill="FFFFFF"/>
        <w:spacing w:after="0" w:line="240" w:lineRule="auto"/>
        <w:ind w:firstLine="720"/>
        <w:rPr>
          <w:rFonts w:ascii="Times New Roman" w:eastAsia="Times New Roman" w:hAnsi="Times New Roman" w:cs="Times New Roman"/>
          <w:bCs/>
          <w:szCs w:val="24"/>
          <w:lang w:eastAsia="x-none"/>
        </w:rPr>
      </w:pPr>
      <w:r w:rsidRPr="006F2520">
        <w:rPr>
          <w:rFonts w:ascii="Times New Roman" w:hAnsi="Times New Roman" w:cs="Times New Roman"/>
        </w:rPr>
        <w:t>Teritorijas plānojumā noteikt</w:t>
      </w:r>
      <w:r>
        <w:rPr>
          <w:rFonts w:ascii="Times New Roman" w:hAnsi="Times New Roman" w:cs="Times New Roman"/>
        </w:rPr>
        <w:t>ie</w:t>
      </w:r>
      <w:r w:rsidRPr="006F2520">
        <w:rPr>
          <w:rFonts w:ascii="Times New Roman" w:hAnsi="Times New Roman" w:cs="Times New Roman"/>
        </w:rPr>
        <w:t xml:space="preserve"> funkcionāl</w:t>
      </w:r>
      <w:r>
        <w:rPr>
          <w:rFonts w:ascii="Times New Roman" w:hAnsi="Times New Roman" w:cs="Times New Roman"/>
        </w:rPr>
        <w:t>ie</w:t>
      </w:r>
      <w:r w:rsidRPr="006F2520">
        <w:rPr>
          <w:rFonts w:ascii="Times New Roman" w:hAnsi="Times New Roman" w:cs="Times New Roman"/>
        </w:rPr>
        <w:t xml:space="preserve"> zonējum</w:t>
      </w:r>
      <w:r>
        <w:rPr>
          <w:rFonts w:ascii="Times New Roman" w:hAnsi="Times New Roman" w:cs="Times New Roman"/>
        </w:rPr>
        <w:t>i</w:t>
      </w:r>
      <w:r w:rsidRPr="006F2520">
        <w:rPr>
          <w:rFonts w:ascii="Times New Roman" w:hAnsi="Times New Roman" w:cs="Times New Roman"/>
        </w:rPr>
        <w:t xml:space="preserve"> nodrošinās gan ilglaicīgu teritorijas izmantošanu, gan pilnvērtīgu īpašuma izmantošanu</w:t>
      </w:r>
      <w:r>
        <w:rPr>
          <w:rFonts w:ascii="Times New Roman" w:hAnsi="Times New Roman" w:cs="Times New Roman"/>
        </w:rPr>
        <w:t>.</w:t>
      </w:r>
    </w:p>
    <w:p w14:paraId="1DEBC262" w14:textId="1ACA0FAC" w:rsidR="00C17F9D" w:rsidRPr="00F52B8B" w:rsidRDefault="00C17F9D" w:rsidP="0038231E">
      <w:pPr>
        <w:rPr>
          <w:rFonts w:ascii="Times New Roman" w:hAnsi="Times New Roman" w:cs="Times New Roman"/>
          <w:szCs w:val="24"/>
        </w:rPr>
      </w:pPr>
    </w:p>
    <w:p w14:paraId="4CA2999B" w14:textId="77777777" w:rsidR="000637A3" w:rsidRPr="00F52B8B" w:rsidRDefault="000637A3" w:rsidP="000637A3">
      <w:pPr>
        <w:rPr>
          <w:rFonts w:ascii="Times New Roman" w:hAnsi="Times New Roman" w:cs="Times New Roman"/>
          <w:szCs w:val="24"/>
        </w:rPr>
      </w:pPr>
    </w:p>
    <w:p w14:paraId="14EBB823" w14:textId="77777777" w:rsidR="000637A3" w:rsidRPr="00F52B8B" w:rsidRDefault="000637A3" w:rsidP="000637A3">
      <w:pPr>
        <w:rPr>
          <w:rFonts w:ascii="Times New Roman" w:hAnsi="Times New Roman" w:cs="Times New Roman"/>
          <w:szCs w:val="24"/>
        </w:rPr>
      </w:pPr>
    </w:p>
    <w:p w14:paraId="3BF9267B" w14:textId="77777777" w:rsidR="0078300D" w:rsidRPr="00F52B8B" w:rsidRDefault="0078300D" w:rsidP="0078300D">
      <w:pPr>
        <w:ind w:firstLine="720"/>
        <w:rPr>
          <w:rFonts w:ascii="Times New Roman" w:hAnsi="Times New Roman" w:cs="Times New Roman"/>
          <w:szCs w:val="24"/>
        </w:rPr>
      </w:pPr>
    </w:p>
    <w:p w14:paraId="56553613" w14:textId="77777777" w:rsidR="0078300D" w:rsidRDefault="0078300D" w:rsidP="0078300D">
      <w:pPr>
        <w:ind w:firstLine="720"/>
        <w:rPr>
          <w:rFonts w:ascii="Times New Roman" w:hAnsi="Times New Roman" w:cs="Times New Roman"/>
          <w:szCs w:val="24"/>
        </w:rPr>
      </w:pPr>
    </w:p>
    <w:sectPr w:rsidR="0078300D" w:rsidSect="004D578F">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2240" w14:textId="77777777" w:rsidR="004D578F" w:rsidRDefault="004D578F" w:rsidP="004D578F">
      <w:pPr>
        <w:spacing w:after="0" w:line="240" w:lineRule="auto"/>
      </w:pPr>
      <w:r>
        <w:separator/>
      </w:r>
    </w:p>
  </w:endnote>
  <w:endnote w:type="continuationSeparator" w:id="0">
    <w:p w14:paraId="3CAABCF8" w14:textId="77777777" w:rsidR="004D578F" w:rsidRDefault="004D578F" w:rsidP="004D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A64E" w14:textId="77777777" w:rsidR="004D578F" w:rsidRDefault="004D578F" w:rsidP="004D578F">
      <w:pPr>
        <w:spacing w:after="0" w:line="240" w:lineRule="auto"/>
      </w:pPr>
      <w:r>
        <w:separator/>
      </w:r>
    </w:p>
  </w:footnote>
  <w:footnote w:type="continuationSeparator" w:id="0">
    <w:p w14:paraId="17EA6BE4" w14:textId="77777777" w:rsidR="004D578F" w:rsidRDefault="004D578F" w:rsidP="004D5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000868"/>
      <w:docPartObj>
        <w:docPartGallery w:val="Page Numbers (Top of Page)"/>
        <w:docPartUnique/>
      </w:docPartObj>
    </w:sdtPr>
    <w:sdtEndPr>
      <w:rPr>
        <w:rFonts w:ascii="Times New Roman" w:hAnsi="Times New Roman" w:cs="Times New Roman"/>
      </w:rPr>
    </w:sdtEndPr>
    <w:sdtContent>
      <w:p w14:paraId="18568C14" w14:textId="3C0B8481" w:rsidR="004D578F" w:rsidRPr="004D578F" w:rsidRDefault="004D578F">
        <w:pPr>
          <w:pStyle w:val="Galvene"/>
          <w:jc w:val="center"/>
          <w:rPr>
            <w:rFonts w:ascii="Times New Roman" w:hAnsi="Times New Roman" w:cs="Times New Roman"/>
          </w:rPr>
        </w:pPr>
        <w:r w:rsidRPr="004D578F">
          <w:rPr>
            <w:rFonts w:ascii="Times New Roman" w:hAnsi="Times New Roman" w:cs="Times New Roman"/>
          </w:rPr>
          <w:fldChar w:fldCharType="begin"/>
        </w:r>
        <w:r w:rsidRPr="004D578F">
          <w:rPr>
            <w:rFonts w:ascii="Times New Roman" w:hAnsi="Times New Roman" w:cs="Times New Roman"/>
          </w:rPr>
          <w:instrText>PAGE   \* MERGEFORMAT</w:instrText>
        </w:r>
        <w:r w:rsidRPr="004D578F">
          <w:rPr>
            <w:rFonts w:ascii="Times New Roman" w:hAnsi="Times New Roman" w:cs="Times New Roman"/>
          </w:rPr>
          <w:fldChar w:fldCharType="separate"/>
        </w:r>
        <w:r w:rsidR="004D4EA2">
          <w:rPr>
            <w:rFonts w:ascii="Times New Roman" w:hAnsi="Times New Roman" w:cs="Times New Roman"/>
            <w:noProof/>
          </w:rPr>
          <w:t>3</w:t>
        </w:r>
        <w:r w:rsidRPr="004D578F">
          <w:rPr>
            <w:rFonts w:ascii="Times New Roman" w:hAnsi="Times New Roman" w:cs="Times New Roman"/>
          </w:rPr>
          <w:fldChar w:fldCharType="end"/>
        </w:r>
      </w:p>
    </w:sdtContent>
  </w:sdt>
  <w:p w14:paraId="1F1B93F8" w14:textId="77777777" w:rsidR="004D578F" w:rsidRDefault="004D578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B09F3"/>
    <w:multiLevelType w:val="hybridMultilevel"/>
    <w:tmpl w:val="E7C2BB3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A841F1C"/>
    <w:multiLevelType w:val="hybridMultilevel"/>
    <w:tmpl w:val="D974B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9204B0"/>
    <w:multiLevelType w:val="hybridMultilevel"/>
    <w:tmpl w:val="0EC6FFBE"/>
    <w:lvl w:ilvl="0" w:tplc="BEE6F378">
      <w:start w:val="1"/>
      <w:numFmt w:val="decimal"/>
      <w:lvlText w:val="%1."/>
      <w:lvlJc w:val="left"/>
      <w:pPr>
        <w:ind w:left="1440" w:hanging="360"/>
      </w:pPr>
    </w:lvl>
    <w:lvl w:ilvl="1" w:tplc="DE2CB926" w:tentative="1">
      <w:start w:val="1"/>
      <w:numFmt w:val="lowerLetter"/>
      <w:lvlText w:val="%2."/>
      <w:lvlJc w:val="left"/>
      <w:pPr>
        <w:ind w:left="2160" w:hanging="360"/>
      </w:pPr>
    </w:lvl>
    <w:lvl w:ilvl="2" w:tplc="7B64164A" w:tentative="1">
      <w:start w:val="1"/>
      <w:numFmt w:val="lowerRoman"/>
      <w:lvlText w:val="%3."/>
      <w:lvlJc w:val="right"/>
      <w:pPr>
        <w:ind w:left="2880" w:hanging="180"/>
      </w:pPr>
    </w:lvl>
    <w:lvl w:ilvl="3" w:tplc="837832C8" w:tentative="1">
      <w:start w:val="1"/>
      <w:numFmt w:val="decimal"/>
      <w:lvlText w:val="%4."/>
      <w:lvlJc w:val="left"/>
      <w:pPr>
        <w:ind w:left="3600" w:hanging="360"/>
      </w:pPr>
    </w:lvl>
    <w:lvl w:ilvl="4" w:tplc="816EF170" w:tentative="1">
      <w:start w:val="1"/>
      <w:numFmt w:val="lowerLetter"/>
      <w:lvlText w:val="%5."/>
      <w:lvlJc w:val="left"/>
      <w:pPr>
        <w:ind w:left="4320" w:hanging="360"/>
      </w:pPr>
    </w:lvl>
    <w:lvl w:ilvl="5" w:tplc="1B1C4CD0" w:tentative="1">
      <w:start w:val="1"/>
      <w:numFmt w:val="lowerRoman"/>
      <w:lvlText w:val="%6."/>
      <w:lvlJc w:val="right"/>
      <w:pPr>
        <w:ind w:left="5040" w:hanging="180"/>
      </w:pPr>
    </w:lvl>
    <w:lvl w:ilvl="6" w:tplc="239A22D4" w:tentative="1">
      <w:start w:val="1"/>
      <w:numFmt w:val="decimal"/>
      <w:lvlText w:val="%7."/>
      <w:lvlJc w:val="left"/>
      <w:pPr>
        <w:ind w:left="5760" w:hanging="360"/>
      </w:pPr>
    </w:lvl>
    <w:lvl w:ilvl="7" w:tplc="6BB8ED08" w:tentative="1">
      <w:start w:val="1"/>
      <w:numFmt w:val="lowerLetter"/>
      <w:lvlText w:val="%8."/>
      <w:lvlJc w:val="left"/>
      <w:pPr>
        <w:ind w:left="6480" w:hanging="360"/>
      </w:pPr>
    </w:lvl>
    <w:lvl w:ilvl="8" w:tplc="EBD00DDA" w:tentative="1">
      <w:start w:val="1"/>
      <w:numFmt w:val="lowerRoman"/>
      <w:lvlText w:val="%9."/>
      <w:lvlJc w:val="right"/>
      <w:pPr>
        <w:ind w:left="7200" w:hanging="180"/>
      </w:pPr>
    </w:lvl>
  </w:abstractNum>
  <w:abstractNum w:abstractNumId="3" w15:restartNumberingAfterBreak="0">
    <w:nsid w:val="6E615CAB"/>
    <w:multiLevelType w:val="hybridMultilevel"/>
    <w:tmpl w:val="A684C3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4661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CC7984"/>
    <w:multiLevelType w:val="hybridMultilevel"/>
    <w:tmpl w:val="9C5272AC"/>
    <w:lvl w:ilvl="0" w:tplc="CCBCD1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02"/>
    <w:rsid w:val="0000364B"/>
    <w:rsid w:val="0002486E"/>
    <w:rsid w:val="00043E97"/>
    <w:rsid w:val="00044D55"/>
    <w:rsid w:val="000637A3"/>
    <w:rsid w:val="00063865"/>
    <w:rsid w:val="00067158"/>
    <w:rsid w:val="0007352B"/>
    <w:rsid w:val="00097549"/>
    <w:rsid w:val="000C0E3F"/>
    <w:rsid w:val="000C5C41"/>
    <w:rsid w:val="000F4698"/>
    <w:rsid w:val="00100F94"/>
    <w:rsid w:val="001153A1"/>
    <w:rsid w:val="00155ADE"/>
    <w:rsid w:val="001666DB"/>
    <w:rsid w:val="00167639"/>
    <w:rsid w:val="001744AE"/>
    <w:rsid w:val="00177402"/>
    <w:rsid w:val="00184D93"/>
    <w:rsid w:val="00276C7C"/>
    <w:rsid w:val="002B6A25"/>
    <w:rsid w:val="002C66A7"/>
    <w:rsid w:val="002C6A1C"/>
    <w:rsid w:val="002E2FB8"/>
    <w:rsid w:val="003071D3"/>
    <w:rsid w:val="00326203"/>
    <w:rsid w:val="00371B88"/>
    <w:rsid w:val="0038231E"/>
    <w:rsid w:val="003A111D"/>
    <w:rsid w:val="003A310E"/>
    <w:rsid w:val="003C4A6E"/>
    <w:rsid w:val="00407D81"/>
    <w:rsid w:val="00456F60"/>
    <w:rsid w:val="00460401"/>
    <w:rsid w:val="00472D43"/>
    <w:rsid w:val="004D4EA2"/>
    <w:rsid w:val="004D578F"/>
    <w:rsid w:val="004E5AD2"/>
    <w:rsid w:val="00537684"/>
    <w:rsid w:val="00551FDF"/>
    <w:rsid w:val="00572B45"/>
    <w:rsid w:val="00582324"/>
    <w:rsid w:val="005A7216"/>
    <w:rsid w:val="005B06AD"/>
    <w:rsid w:val="006264B8"/>
    <w:rsid w:val="006C3E97"/>
    <w:rsid w:val="006C4F74"/>
    <w:rsid w:val="006F2520"/>
    <w:rsid w:val="00715559"/>
    <w:rsid w:val="0071618C"/>
    <w:rsid w:val="007448CB"/>
    <w:rsid w:val="00772646"/>
    <w:rsid w:val="0078300D"/>
    <w:rsid w:val="0082303F"/>
    <w:rsid w:val="00891919"/>
    <w:rsid w:val="00927F9E"/>
    <w:rsid w:val="0096386E"/>
    <w:rsid w:val="009952E2"/>
    <w:rsid w:val="009B1F5C"/>
    <w:rsid w:val="009D2985"/>
    <w:rsid w:val="00A1712E"/>
    <w:rsid w:val="00A51137"/>
    <w:rsid w:val="00AC5FFB"/>
    <w:rsid w:val="00AE2C66"/>
    <w:rsid w:val="00AF0727"/>
    <w:rsid w:val="00B0419D"/>
    <w:rsid w:val="00BC076B"/>
    <w:rsid w:val="00BF14F7"/>
    <w:rsid w:val="00C00641"/>
    <w:rsid w:val="00C17F9D"/>
    <w:rsid w:val="00C264BF"/>
    <w:rsid w:val="00C5306C"/>
    <w:rsid w:val="00CD2165"/>
    <w:rsid w:val="00CD5E0D"/>
    <w:rsid w:val="00CF525D"/>
    <w:rsid w:val="00D23618"/>
    <w:rsid w:val="00D31391"/>
    <w:rsid w:val="00D46694"/>
    <w:rsid w:val="00D57945"/>
    <w:rsid w:val="00D861EC"/>
    <w:rsid w:val="00D95D22"/>
    <w:rsid w:val="00DD7CB2"/>
    <w:rsid w:val="00E130C0"/>
    <w:rsid w:val="00E1615F"/>
    <w:rsid w:val="00E610F5"/>
    <w:rsid w:val="00E966C1"/>
    <w:rsid w:val="00ED5134"/>
    <w:rsid w:val="00EF722B"/>
    <w:rsid w:val="00F475ED"/>
    <w:rsid w:val="00F52B8B"/>
    <w:rsid w:val="00F6767A"/>
    <w:rsid w:val="00F90EA4"/>
    <w:rsid w:val="00F96F6A"/>
    <w:rsid w:val="00FB0F2B"/>
    <w:rsid w:val="00FB12DE"/>
    <w:rsid w:val="00FE4401"/>
    <w:rsid w:val="00FE4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BD12"/>
  <w15:chartTrackingRefBased/>
  <w15:docId w15:val="{E93EDC5F-1C73-4C25-98B3-3D705E85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7402"/>
    <w:pPr>
      <w:spacing w:line="256" w:lineRule="auto"/>
      <w:jc w:val="both"/>
    </w:pPr>
    <w:rPr>
      <w:sz w:val="24"/>
    </w:rPr>
  </w:style>
  <w:style w:type="paragraph" w:styleId="Virsraksts1">
    <w:name w:val="heading 1"/>
    <w:basedOn w:val="Parasts"/>
    <w:link w:val="Virsraksts1Rakstz"/>
    <w:uiPriority w:val="9"/>
    <w:qFormat/>
    <w:rsid w:val="00C00641"/>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
    <w:basedOn w:val="Parasts"/>
    <w:link w:val="SarakstarindkopaRakstz"/>
    <w:uiPriority w:val="34"/>
    <w:qFormat/>
    <w:rsid w:val="00177402"/>
    <w:pPr>
      <w:spacing w:line="259" w:lineRule="auto"/>
      <w:ind w:left="720"/>
      <w:contextualSpacing/>
      <w:jc w:val="left"/>
    </w:pPr>
    <w:rPr>
      <w:sz w:val="22"/>
    </w:rPr>
  </w:style>
  <w:style w:type="character" w:customStyle="1" w:styleId="SarakstarindkopaRakstz">
    <w:name w:val="Saraksta rindkopa Rakstz."/>
    <w:aliases w:val="Normal bullet 2 Rakstz.,Bullet list Rakstz.,List Paragraph1 Rakstz."/>
    <w:link w:val="Sarakstarindkopa"/>
    <w:uiPriority w:val="34"/>
    <w:locked/>
    <w:rsid w:val="00177402"/>
  </w:style>
  <w:style w:type="paragraph" w:customStyle="1" w:styleId="Default">
    <w:name w:val="Default"/>
    <w:rsid w:val="0038231E"/>
    <w:pPr>
      <w:autoSpaceDE w:val="0"/>
      <w:autoSpaceDN w:val="0"/>
      <w:adjustRightInd w:val="0"/>
      <w:spacing w:after="0" w:line="240" w:lineRule="auto"/>
    </w:pPr>
    <w:rPr>
      <w:rFonts w:ascii="Times New Roman" w:hAnsi="Times New Roman" w:cs="Times New Roman"/>
      <w:color w:val="000000"/>
      <w:sz w:val="24"/>
      <w:szCs w:val="24"/>
    </w:rPr>
  </w:style>
  <w:style w:type="paragraph" w:styleId="Pamatteksts">
    <w:name w:val="Body Text"/>
    <w:basedOn w:val="Parasts"/>
    <w:link w:val="PamattekstsRakstz"/>
    <w:rsid w:val="00582324"/>
    <w:pPr>
      <w:spacing w:after="0" w:line="240" w:lineRule="auto"/>
    </w:pPr>
    <w:rPr>
      <w:rFonts w:ascii="Times New Roman" w:eastAsia="Times New Roman" w:hAnsi="Times New Roman" w:cs="Times New Roman"/>
      <w:szCs w:val="20"/>
      <w:lang w:val="x-none" w:eastAsia="x-none"/>
    </w:rPr>
  </w:style>
  <w:style w:type="character" w:customStyle="1" w:styleId="PamattekstsRakstz">
    <w:name w:val="Pamatteksts Rakstz."/>
    <w:basedOn w:val="Noklusjumarindkopasfonts"/>
    <w:link w:val="Pamatteksts"/>
    <w:rsid w:val="00582324"/>
    <w:rPr>
      <w:rFonts w:ascii="Times New Roman" w:eastAsia="Times New Roman" w:hAnsi="Times New Roman" w:cs="Times New Roman"/>
      <w:sz w:val="24"/>
      <w:szCs w:val="20"/>
      <w:lang w:val="x-none" w:eastAsia="x-none"/>
    </w:rPr>
  </w:style>
  <w:style w:type="paragraph" w:customStyle="1" w:styleId="naisf">
    <w:name w:val="naisf"/>
    <w:basedOn w:val="Parasts"/>
    <w:rsid w:val="00582324"/>
    <w:pPr>
      <w:spacing w:before="75" w:after="75" w:line="240" w:lineRule="auto"/>
      <w:ind w:firstLine="375"/>
    </w:pPr>
    <w:rPr>
      <w:rFonts w:ascii="Times New Roman" w:eastAsia="Times New Roman" w:hAnsi="Times New Roman" w:cs="Times New Roman"/>
      <w:szCs w:val="24"/>
      <w:lang w:eastAsia="lv-LV"/>
    </w:rPr>
  </w:style>
  <w:style w:type="paragraph" w:styleId="Pamatteksts2">
    <w:name w:val="Body Text 2"/>
    <w:basedOn w:val="Parasts"/>
    <w:link w:val="Pamatteksts2Rakstz"/>
    <w:uiPriority w:val="99"/>
    <w:semiHidden/>
    <w:unhideWhenUsed/>
    <w:rsid w:val="000F4698"/>
    <w:pPr>
      <w:spacing w:after="120" w:line="480" w:lineRule="auto"/>
    </w:pPr>
  </w:style>
  <w:style w:type="character" w:customStyle="1" w:styleId="Pamatteksts2Rakstz">
    <w:name w:val="Pamatteksts 2 Rakstz."/>
    <w:basedOn w:val="Noklusjumarindkopasfonts"/>
    <w:link w:val="Pamatteksts2"/>
    <w:uiPriority w:val="99"/>
    <w:semiHidden/>
    <w:rsid w:val="000F4698"/>
    <w:rPr>
      <w:sz w:val="24"/>
    </w:rPr>
  </w:style>
  <w:style w:type="paragraph" w:customStyle="1" w:styleId="tv213">
    <w:name w:val="tv213"/>
    <w:basedOn w:val="Parasts"/>
    <w:rsid w:val="00063865"/>
    <w:pPr>
      <w:spacing w:before="100" w:beforeAutospacing="1" w:after="100" w:afterAutospacing="1" w:line="240" w:lineRule="auto"/>
      <w:jc w:val="left"/>
    </w:pPr>
    <w:rPr>
      <w:rFonts w:ascii="Times New Roman" w:eastAsia="Times New Roman" w:hAnsi="Times New Roman" w:cs="Times New Roman"/>
      <w:szCs w:val="24"/>
      <w:lang w:eastAsia="lv-LV"/>
    </w:rPr>
  </w:style>
  <w:style w:type="paragraph" w:customStyle="1" w:styleId="labojumupamats">
    <w:name w:val="labojumu_pamats"/>
    <w:basedOn w:val="Parasts"/>
    <w:rsid w:val="00456F60"/>
    <w:pPr>
      <w:spacing w:before="100" w:beforeAutospacing="1" w:after="100" w:afterAutospacing="1" w:line="240" w:lineRule="auto"/>
      <w:jc w:val="left"/>
    </w:pPr>
    <w:rPr>
      <w:rFonts w:ascii="Times New Roman" w:eastAsia="Times New Roman" w:hAnsi="Times New Roman" w:cs="Times New Roman"/>
      <w:szCs w:val="24"/>
      <w:lang w:eastAsia="lv-LV"/>
    </w:rPr>
  </w:style>
  <w:style w:type="character" w:styleId="Hipersaite">
    <w:name w:val="Hyperlink"/>
    <w:basedOn w:val="Noklusjumarindkopasfonts"/>
    <w:uiPriority w:val="99"/>
    <w:semiHidden/>
    <w:unhideWhenUsed/>
    <w:rsid w:val="00456F60"/>
    <w:rPr>
      <w:color w:val="0000FF"/>
      <w:u w:val="single"/>
    </w:rPr>
  </w:style>
  <w:style w:type="paragraph" w:customStyle="1" w:styleId="BOLDrinda">
    <w:name w:val="BOLD rinda"/>
    <w:basedOn w:val="Parasts"/>
    <w:next w:val="Parasts"/>
    <w:link w:val="BOLDrindaChar"/>
    <w:qFormat/>
    <w:rsid w:val="00FE4A4A"/>
    <w:pPr>
      <w:spacing w:before="120" w:after="120" w:line="240" w:lineRule="auto"/>
    </w:pPr>
    <w:rPr>
      <w:rFonts w:ascii="Calibri" w:eastAsia="Calibri" w:hAnsi="Calibri" w:cs="Times New Roman"/>
      <w:b/>
      <w:bCs/>
      <w:color w:val="385623"/>
    </w:rPr>
  </w:style>
  <w:style w:type="character" w:customStyle="1" w:styleId="BOLDrindaChar">
    <w:name w:val="BOLD rinda Char"/>
    <w:link w:val="BOLDrinda"/>
    <w:rsid w:val="00FE4A4A"/>
    <w:rPr>
      <w:rFonts w:ascii="Calibri" w:eastAsia="Calibri" w:hAnsi="Calibri" w:cs="Times New Roman"/>
      <w:b/>
      <w:bCs/>
      <w:color w:val="385623"/>
      <w:sz w:val="24"/>
    </w:rPr>
  </w:style>
  <w:style w:type="character" w:customStyle="1" w:styleId="Virsraksts1Rakstz">
    <w:name w:val="Virsraksts 1 Rakstz."/>
    <w:basedOn w:val="Noklusjumarindkopasfonts"/>
    <w:link w:val="Virsraksts1"/>
    <w:uiPriority w:val="9"/>
    <w:rsid w:val="00C00641"/>
    <w:rPr>
      <w:rFonts w:ascii="Times New Roman" w:eastAsia="Times New Roman" w:hAnsi="Times New Roman" w:cs="Times New Roman"/>
      <w:b/>
      <w:bCs/>
      <w:kern w:val="36"/>
      <w:sz w:val="48"/>
      <w:szCs w:val="48"/>
      <w:lang w:eastAsia="lv-LV"/>
    </w:rPr>
  </w:style>
  <w:style w:type="paragraph" w:styleId="Galvene">
    <w:name w:val="header"/>
    <w:basedOn w:val="Parasts"/>
    <w:link w:val="GalveneRakstz"/>
    <w:uiPriority w:val="99"/>
    <w:unhideWhenUsed/>
    <w:rsid w:val="004D57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578F"/>
    <w:rPr>
      <w:sz w:val="24"/>
    </w:rPr>
  </w:style>
  <w:style w:type="paragraph" w:styleId="Kjene">
    <w:name w:val="footer"/>
    <w:basedOn w:val="Parasts"/>
    <w:link w:val="KjeneRakstz"/>
    <w:uiPriority w:val="99"/>
    <w:unhideWhenUsed/>
    <w:rsid w:val="004D57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57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28866">
      <w:bodyDiv w:val="1"/>
      <w:marLeft w:val="0"/>
      <w:marRight w:val="0"/>
      <w:marTop w:val="0"/>
      <w:marBottom w:val="0"/>
      <w:divBdr>
        <w:top w:val="none" w:sz="0" w:space="0" w:color="auto"/>
        <w:left w:val="none" w:sz="0" w:space="0" w:color="auto"/>
        <w:bottom w:val="none" w:sz="0" w:space="0" w:color="auto"/>
        <w:right w:val="none" w:sz="0" w:space="0" w:color="auto"/>
      </w:divBdr>
      <w:divsChild>
        <w:div w:id="1116221432">
          <w:marLeft w:val="0"/>
          <w:marRight w:val="0"/>
          <w:marTop w:val="0"/>
          <w:marBottom w:val="0"/>
          <w:divBdr>
            <w:top w:val="none" w:sz="0" w:space="0" w:color="auto"/>
            <w:left w:val="none" w:sz="0" w:space="0" w:color="auto"/>
            <w:bottom w:val="none" w:sz="0" w:space="0" w:color="auto"/>
            <w:right w:val="none" w:sz="0" w:space="0" w:color="auto"/>
          </w:divBdr>
        </w:div>
        <w:div w:id="1616598109">
          <w:marLeft w:val="0"/>
          <w:marRight w:val="0"/>
          <w:marTop w:val="0"/>
          <w:marBottom w:val="0"/>
          <w:divBdr>
            <w:top w:val="none" w:sz="0" w:space="0" w:color="auto"/>
            <w:left w:val="none" w:sz="0" w:space="0" w:color="auto"/>
            <w:bottom w:val="none" w:sz="0" w:space="0" w:color="auto"/>
            <w:right w:val="none" w:sz="0" w:space="0" w:color="auto"/>
          </w:divBdr>
        </w:div>
        <w:div w:id="91125959">
          <w:marLeft w:val="0"/>
          <w:marRight w:val="0"/>
          <w:marTop w:val="0"/>
          <w:marBottom w:val="0"/>
          <w:divBdr>
            <w:top w:val="none" w:sz="0" w:space="0" w:color="auto"/>
            <w:left w:val="none" w:sz="0" w:space="0" w:color="auto"/>
            <w:bottom w:val="none" w:sz="0" w:space="0" w:color="auto"/>
            <w:right w:val="none" w:sz="0" w:space="0" w:color="auto"/>
          </w:divBdr>
        </w:div>
        <w:div w:id="366563371">
          <w:marLeft w:val="0"/>
          <w:marRight w:val="0"/>
          <w:marTop w:val="0"/>
          <w:marBottom w:val="0"/>
          <w:divBdr>
            <w:top w:val="none" w:sz="0" w:space="0" w:color="auto"/>
            <w:left w:val="none" w:sz="0" w:space="0" w:color="auto"/>
            <w:bottom w:val="none" w:sz="0" w:space="0" w:color="auto"/>
            <w:right w:val="none" w:sz="0" w:space="0" w:color="auto"/>
          </w:divBdr>
        </w:div>
      </w:divsChild>
    </w:div>
    <w:div w:id="340161381">
      <w:bodyDiv w:val="1"/>
      <w:marLeft w:val="0"/>
      <w:marRight w:val="0"/>
      <w:marTop w:val="0"/>
      <w:marBottom w:val="0"/>
      <w:divBdr>
        <w:top w:val="none" w:sz="0" w:space="0" w:color="auto"/>
        <w:left w:val="none" w:sz="0" w:space="0" w:color="auto"/>
        <w:bottom w:val="none" w:sz="0" w:space="0" w:color="auto"/>
        <w:right w:val="none" w:sz="0" w:space="0" w:color="auto"/>
      </w:divBdr>
    </w:div>
    <w:div w:id="701247371">
      <w:bodyDiv w:val="1"/>
      <w:marLeft w:val="0"/>
      <w:marRight w:val="0"/>
      <w:marTop w:val="0"/>
      <w:marBottom w:val="0"/>
      <w:divBdr>
        <w:top w:val="none" w:sz="0" w:space="0" w:color="auto"/>
        <w:left w:val="none" w:sz="0" w:space="0" w:color="auto"/>
        <w:bottom w:val="none" w:sz="0" w:space="0" w:color="auto"/>
        <w:right w:val="none" w:sz="0" w:space="0" w:color="auto"/>
      </w:divBdr>
      <w:divsChild>
        <w:div w:id="414473313">
          <w:marLeft w:val="0"/>
          <w:marRight w:val="0"/>
          <w:marTop w:val="480"/>
          <w:marBottom w:val="240"/>
          <w:divBdr>
            <w:top w:val="none" w:sz="0" w:space="0" w:color="auto"/>
            <w:left w:val="none" w:sz="0" w:space="0" w:color="auto"/>
            <w:bottom w:val="none" w:sz="0" w:space="0" w:color="auto"/>
            <w:right w:val="none" w:sz="0" w:space="0" w:color="auto"/>
          </w:divBdr>
        </w:div>
        <w:div w:id="268588806">
          <w:marLeft w:val="0"/>
          <w:marRight w:val="0"/>
          <w:marTop w:val="0"/>
          <w:marBottom w:val="567"/>
          <w:divBdr>
            <w:top w:val="none" w:sz="0" w:space="0" w:color="auto"/>
            <w:left w:val="none" w:sz="0" w:space="0" w:color="auto"/>
            <w:bottom w:val="none" w:sz="0" w:space="0" w:color="auto"/>
            <w:right w:val="none" w:sz="0" w:space="0" w:color="auto"/>
          </w:divBdr>
        </w:div>
      </w:divsChild>
    </w:div>
    <w:div w:id="950816246">
      <w:bodyDiv w:val="1"/>
      <w:marLeft w:val="0"/>
      <w:marRight w:val="0"/>
      <w:marTop w:val="0"/>
      <w:marBottom w:val="0"/>
      <w:divBdr>
        <w:top w:val="none" w:sz="0" w:space="0" w:color="auto"/>
        <w:left w:val="none" w:sz="0" w:space="0" w:color="auto"/>
        <w:bottom w:val="none" w:sz="0" w:space="0" w:color="auto"/>
        <w:right w:val="none" w:sz="0" w:space="0" w:color="auto"/>
      </w:divBdr>
    </w:div>
    <w:div w:id="1143817229">
      <w:bodyDiv w:val="1"/>
      <w:marLeft w:val="0"/>
      <w:marRight w:val="0"/>
      <w:marTop w:val="0"/>
      <w:marBottom w:val="0"/>
      <w:divBdr>
        <w:top w:val="none" w:sz="0" w:space="0" w:color="auto"/>
        <w:left w:val="none" w:sz="0" w:space="0" w:color="auto"/>
        <w:bottom w:val="none" w:sz="0" w:space="0" w:color="auto"/>
        <w:right w:val="none" w:sz="0" w:space="0" w:color="auto"/>
      </w:divBdr>
      <w:divsChild>
        <w:div w:id="2124570630">
          <w:marLeft w:val="0"/>
          <w:marRight w:val="0"/>
          <w:marTop w:val="0"/>
          <w:marBottom w:val="0"/>
          <w:divBdr>
            <w:top w:val="none" w:sz="0" w:space="0" w:color="auto"/>
            <w:left w:val="none" w:sz="0" w:space="0" w:color="auto"/>
            <w:bottom w:val="none" w:sz="0" w:space="0" w:color="auto"/>
            <w:right w:val="none" w:sz="0" w:space="0" w:color="auto"/>
          </w:divBdr>
        </w:div>
        <w:div w:id="1670254264">
          <w:marLeft w:val="0"/>
          <w:marRight w:val="0"/>
          <w:marTop w:val="0"/>
          <w:marBottom w:val="0"/>
          <w:divBdr>
            <w:top w:val="none" w:sz="0" w:space="0" w:color="auto"/>
            <w:left w:val="none" w:sz="0" w:space="0" w:color="auto"/>
            <w:bottom w:val="none" w:sz="0" w:space="0" w:color="auto"/>
            <w:right w:val="none" w:sz="0" w:space="0" w:color="auto"/>
          </w:divBdr>
        </w:div>
      </w:divsChild>
    </w:div>
    <w:div w:id="1336495006">
      <w:bodyDiv w:val="1"/>
      <w:marLeft w:val="0"/>
      <w:marRight w:val="0"/>
      <w:marTop w:val="0"/>
      <w:marBottom w:val="0"/>
      <w:divBdr>
        <w:top w:val="none" w:sz="0" w:space="0" w:color="auto"/>
        <w:left w:val="none" w:sz="0" w:space="0" w:color="auto"/>
        <w:bottom w:val="none" w:sz="0" w:space="0" w:color="auto"/>
        <w:right w:val="none" w:sz="0" w:space="0" w:color="auto"/>
      </w:divBdr>
    </w:div>
    <w:div w:id="1750692550">
      <w:bodyDiv w:val="1"/>
      <w:marLeft w:val="0"/>
      <w:marRight w:val="0"/>
      <w:marTop w:val="0"/>
      <w:marBottom w:val="0"/>
      <w:divBdr>
        <w:top w:val="none" w:sz="0" w:space="0" w:color="auto"/>
        <w:left w:val="none" w:sz="0" w:space="0" w:color="auto"/>
        <w:bottom w:val="none" w:sz="0" w:space="0" w:color="auto"/>
        <w:right w:val="none" w:sz="0" w:space="0" w:color="auto"/>
      </w:divBdr>
      <w:divsChild>
        <w:div w:id="436799088">
          <w:marLeft w:val="0"/>
          <w:marRight w:val="0"/>
          <w:marTop w:val="0"/>
          <w:marBottom w:val="0"/>
          <w:divBdr>
            <w:top w:val="none" w:sz="0" w:space="0" w:color="auto"/>
            <w:left w:val="none" w:sz="0" w:space="0" w:color="auto"/>
            <w:bottom w:val="none" w:sz="0" w:space="0" w:color="auto"/>
            <w:right w:val="none" w:sz="0" w:space="0" w:color="auto"/>
          </w:divBdr>
        </w:div>
        <w:div w:id="60716807">
          <w:marLeft w:val="0"/>
          <w:marRight w:val="0"/>
          <w:marTop w:val="0"/>
          <w:marBottom w:val="0"/>
          <w:divBdr>
            <w:top w:val="none" w:sz="0" w:space="0" w:color="auto"/>
            <w:left w:val="none" w:sz="0" w:space="0" w:color="auto"/>
            <w:bottom w:val="none" w:sz="0" w:space="0" w:color="auto"/>
            <w:right w:val="none" w:sz="0" w:space="0" w:color="auto"/>
          </w:divBdr>
        </w:div>
      </w:divsChild>
    </w:div>
    <w:div w:id="1770923997">
      <w:bodyDiv w:val="1"/>
      <w:marLeft w:val="0"/>
      <w:marRight w:val="0"/>
      <w:marTop w:val="0"/>
      <w:marBottom w:val="0"/>
      <w:divBdr>
        <w:top w:val="none" w:sz="0" w:space="0" w:color="auto"/>
        <w:left w:val="none" w:sz="0" w:space="0" w:color="auto"/>
        <w:bottom w:val="none" w:sz="0" w:space="0" w:color="auto"/>
        <w:right w:val="none" w:sz="0" w:space="0" w:color="auto"/>
      </w:divBdr>
    </w:div>
    <w:div w:id="1793673037">
      <w:bodyDiv w:val="1"/>
      <w:marLeft w:val="0"/>
      <w:marRight w:val="0"/>
      <w:marTop w:val="0"/>
      <w:marBottom w:val="0"/>
      <w:divBdr>
        <w:top w:val="none" w:sz="0" w:space="0" w:color="auto"/>
        <w:left w:val="none" w:sz="0" w:space="0" w:color="auto"/>
        <w:bottom w:val="none" w:sz="0" w:space="0" w:color="auto"/>
        <w:right w:val="none" w:sz="0" w:space="0" w:color="auto"/>
      </w:divBdr>
    </w:div>
    <w:div w:id="1875389207">
      <w:bodyDiv w:val="1"/>
      <w:marLeft w:val="0"/>
      <w:marRight w:val="0"/>
      <w:marTop w:val="0"/>
      <w:marBottom w:val="0"/>
      <w:divBdr>
        <w:top w:val="none" w:sz="0" w:space="0" w:color="auto"/>
        <w:left w:val="none" w:sz="0" w:space="0" w:color="auto"/>
        <w:bottom w:val="none" w:sz="0" w:space="0" w:color="auto"/>
        <w:right w:val="none" w:sz="0" w:space="0" w:color="auto"/>
      </w:divBdr>
      <w:divsChild>
        <w:div w:id="2134059553">
          <w:marLeft w:val="0"/>
          <w:marRight w:val="0"/>
          <w:marTop w:val="0"/>
          <w:marBottom w:val="0"/>
          <w:divBdr>
            <w:top w:val="none" w:sz="0" w:space="0" w:color="auto"/>
            <w:left w:val="none" w:sz="0" w:space="0" w:color="auto"/>
            <w:bottom w:val="none" w:sz="0" w:space="0" w:color="auto"/>
            <w:right w:val="none" w:sz="0" w:space="0" w:color="auto"/>
          </w:divBdr>
        </w:div>
        <w:div w:id="141986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E606-FDE8-483A-9384-F762AFDD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6921</Words>
  <Characters>3945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Dace Tauriņa</cp:lastModifiedBy>
  <cp:revision>13</cp:revision>
  <dcterms:created xsi:type="dcterms:W3CDTF">2022-11-10T08:54:00Z</dcterms:created>
  <dcterms:modified xsi:type="dcterms:W3CDTF">2022-11-25T12:26:00Z</dcterms:modified>
</cp:coreProperties>
</file>