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aukums"/>
        <w:rPr>
          <w:caps/>
          <w:lang w:val="lv-LV"/>
        </w:rPr>
      </w:pPr>
      <w:r>
        <w:rPr>
          <w:caps/>
          <w:lang w:val="lv-LV"/>
        </w:rPr>
      </w:r>
    </w:p>
    <w:p>
      <w:pPr>
        <w:pStyle w:val="Normal"/>
        <w:jc w:val="center"/>
        <w:rPr>
          <w:rFonts w:ascii="Times New Roman" w:hAnsi="Times New Roman"/>
          <w:color w:val="000000"/>
          <w:sz w:val="24"/>
          <w:szCs w:val="24"/>
        </w:rPr>
      </w:pPr>
      <w:r>
        <w:rPr>
          <w:b/>
          <w:color w:val="000000"/>
          <w:sz w:val="24"/>
          <w:szCs w:val="24"/>
        </w:rPr>
        <w:t>UZAICINĀJUMS IESNIEGT PIEDĀVĀJUMU CENU APTAUJAI</w:t>
      </w:r>
    </w:p>
    <w:p>
      <w:pPr>
        <w:pStyle w:val="Normal"/>
        <w:jc w:val="center"/>
        <w:rPr>
          <w:rFonts w:ascii="Times New Roman" w:hAnsi="Times New Roman"/>
          <w:b/>
          <w:b/>
          <w:color w:val="000000"/>
          <w:sz w:val="24"/>
          <w:szCs w:val="24"/>
        </w:rPr>
      </w:pPr>
      <w:r>
        <w:rPr>
          <w:b/>
          <w:color w:val="000000"/>
          <w:sz w:val="24"/>
          <w:szCs w:val="24"/>
        </w:rPr>
      </w:r>
    </w:p>
    <w:p>
      <w:pPr>
        <w:pStyle w:val="Normal"/>
        <w:jc w:val="both"/>
        <w:rPr/>
      </w:pPr>
      <w:r>
        <w:rPr>
          <w:b w:val="false"/>
          <w:bCs w:val="false"/>
          <w:color w:val="000000"/>
          <w:sz w:val="24"/>
          <w:szCs w:val="24"/>
        </w:rPr>
        <w:t xml:space="preserve">Pociema kultūras nams uzaicina Jūs iesniegt savu cenu piedāvājumu cenu aptaujā </w:t>
      </w:r>
      <w:r>
        <w:rPr>
          <w:b/>
          <w:bCs/>
          <w:color w:val="000000"/>
          <w:sz w:val="24"/>
          <w:szCs w:val="24"/>
        </w:rPr>
        <w:t>“Koka solu izgatavošana un piegāde”.</w:t>
      </w:r>
      <w:r>
        <w:rPr>
          <w:b/>
          <w:bCs w:val="false"/>
          <w:color w:val="000000"/>
          <w:kern w:val="2"/>
          <w:sz w:val="24"/>
          <w:szCs w:val="24"/>
          <w:lang w:val="lv-LV"/>
        </w:rPr>
        <w:t xml:space="preserve"> </w:t>
      </w:r>
      <w:r>
        <w:rPr>
          <w:b w:val="false"/>
          <w:bCs w:val="false"/>
          <w:i/>
          <w:iCs/>
          <w:kern w:val="2"/>
          <w:lang w:val="lv-LV"/>
        </w:rPr>
        <w:t>Cenu aptauja tiek veikta Eiropas Savienības Eiropas Lauksaimniecības fonda lauku attīstībai</w:t>
      </w:r>
      <w:r>
        <w:rPr>
          <w:b w:val="false"/>
          <w:bCs w:val="false"/>
          <w:i/>
          <w:iCs/>
          <w:kern w:val="2"/>
          <w:shd w:fill="FFFFFF" w:val="clear"/>
          <w:lang w:val="lv-LV"/>
        </w:rPr>
        <w:t xml:space="preserve"> </w:t>
      </w:r>
      <w:r>
        <w:rPr>
          <w:b w:val="false"/>
          <w:bCs w:val="false"/>
          <w:i/>
          <w:iCs/>
          <w:kern w:val="2"/>
          <w:lang w:val="lv-LV"/>
        </w:rPr>
        <w:t xml:space="preserve">atklāta projektu iesnieguma konkursa Latvijas Lauku attīstības programmas 2014. - 2020.gadam apakšpasākuma: 19.2 "Darbības īstenošana saskaņā ar sabiedrības virzītas vietējās attīstības stratēģiju" aktivitātes: 19.2.2 "Vietas potenciāla attīstības iniciatīvas", </w:t>
      </w:r>
      <w:r>
        <w:rPr>
          <w:b w:val="false"/>
          <w:bCs w:val="false"/>
          <w:i/>
          <w:iCs/>
          <w:lang w:val="lv-LV"/>
        </w:rPr>
        <w:t xml:space="preserve"> </w:t>
      </w:r>
      <w:r>
        <w:rPr>
          <w:b w:val="false"/>
          <w:bCs w:val="false"/>
          <w:i/>
          <w:iCs/>
          <w:kern w:val="2"/>
          <w:lang w:val="lv-LV"/>
        </w:rPr>
        <w:t xml:space="preserve">vietējās rīcības grupas BDR Vidzemes lauku partnerība "Brasla", rīcības kods A019.22.01, “Vides labiekārtošana pakalpojumu pieejamības un kvalitātei uzlabošanai” Nr. 2022/AL20/12/A019.22.01/,  projekta “Estrādes un sēdvietas izveide pie Katvaru ezera”  Nr. 22-09-AL20-A019.2201-000005, ietvaros. </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numPr>
          <w:ilvl w:val="0"/>
          <w:numId w:val="4"/>
        </w:numPr>
        <w:tabs>
          <w:tab w:val="clear" w:pos="720"/>
          <w:tab w:val="left" w:pos="540" w:leader="none"/>
        </w:tabs>
        <w:jc w:val="both"/>
        <w:rPr>
          <w:rFonts w:ascii="Times New Roman" w:hAnsi="Times New Roman"/>
          <w:color w:val="000000"/>
          <w:sz w:val="24"/>
          <w:szCs w:val="24"/>
        </w:rPr>
      </w:pPr>
      <w:r>
        <w:rPr>
          <w:color w:val="000000"/>
          <w:sz w:val="24"/>
          <w:szCs w:val="24"/>
        </w:rPr>
        <w:t>Darbu izpildes vietas adrese – Liepu iela 8, Pociems, Katvaru pagasts, Limbažu novads</w:t>
      </w:r>
    </w:p>
    <w:p>
      <w:pPr>
        <w:pStyle w:val="Normal"/>
        <w:numPr>
          <w:ilvl w:val="0"/>
          <w:numId w:val="4"/>
        </w:numPr>
        <w:tabs>
          <w:tab w:val="clear" w:pos="720"/>
          <w:tab w:val="left" w:pos="540" w:leader="none"/>
        </w:tabs>
        <w:jc w:val="both"/>
        <w:rPr>
          <w:rFonts w:ascii="Times New Roman" w:hAnsi="Times New Roman"/>
          <w:color w:val="000000"/>
          <w:sz w:val="24"/>
          <w:szCs w:val="24"/>
        </w:rPr>
      </w:pPr>
      <w:r>
        <w:rPr>
          <w:color w:val="000000"/>
          <w:sz w:val="24"/>
          <w:szCs w:val="24"/>
        </w:rPr>
        <w:t>Līguma izpildes termiņš</w:t>
      </w:r>
      <w:r>
        <w:rPr>
          <w:color w:val="000000"/>
          <w:sz w:val="24"/>
          <w:szCs w:val="24"/>
          <w:shd w:fill="FFFFFF" w:val="clear"/>
        </w:rPr>
        <w:t xml:space="preserve"> – no iepirkuma līguma noslēgšanas dienas līdz 2023.gada 1.jūlijam</w:t>
      </w:r>
    </w:p>
    <w:p>
      <w:pPr>
        <w:pStyle w:val="Normal"/>
        <w:numPr>
          <w:ilvl w:val="0"/>
          <w:numId w:val="4"/>
        </w:numPr>
        <w:tabs>
          <w:tab w:val="clear" w:pos="720"/>
          <w:tab w:val="left" w:pos="540" w:leader="none"/>
        </w:tabs>
        <w:jc w:val="both"/>
        <w:rPr>
          <w:rFonts w:ascii="Times New Roman" w:hAnsi="Times New Roman"/>
          <w:color w:val="000000"/>
          <w:sz w:val="24"/>
          <w:szCs w:val="24"/>
        </w:rPr>
      </w:pPr>
      <w:r>
        <w:rPr>
          <w:color w:val="000000"/>
          <w:sz w:val="24"/>
          <w:szCs w:val="24"/>
        </w:rPr>
        <w:t>Līguma apmaksa – līguma apmaksa tiek veikta 15 (piecpadsmit) dienu laikā pēc pieņemšanas - nodošanas akta parakstīšanas un Izpildītāja rēķina saņemšanas dienas.</w:t>
      </w:r>
    </w:p>
    <w:p>
      <w:pPr>
        <w:pStyle w:val="Normal"/>
        <w:numPr>
          <w:ilvl w:val="0"/>
          <w:numId w:val="4"/>
        </w:numPr>
        <w:jc w:val="both"/>
        <w:rPr>
          <w:rFonts w:ascii="Times New Roman" w:hAnsi="Times New Roman"/>
          <w:color w:val="000000"/>
          <w:sz w:val="24"/>
          <w:szCs w:val="24"/>
        </w:rPr>
      </w:pPr>
      <w:r>
        <w:rPr>
          <w:color w:val="000000"/>
          <w:sz w:val="24"/>
          <w:szCs w:val="24"/>
        </w:rPr>
        <w:t>Pretendentam, kuram piešķirtas tiesības slēgt cenu aptaujas līgumu, jāparaksta iestādes sagatavotais iepirkuma līgums ne vēlāk kā 10 (desmit) dienu laikā no pasūtītāja uzaicinājuma parakstīt cenu aptaujas līgumu nosūtīšanas dienas un jāiesniedz pasūtītājam parakstīts cenu aptaujas līgums. Ja norādītajā termiņā cenu aptaujas uzvarētājs neiesniedz iepriekšminēto dokumentu, tas tiek uzskatīts par atteikumu slēgt cenu aptaujas līgumu.</w:t>
      </w:r>
    </w:p>
    <w:p>
      <w:pPr>
        <w:pStyle w:val="Normal"/>
        <w:numPr>
          <w:ilvl w:val="0"/>
          <w:numId w:val="4"/>
        </w:numPr>
        <w:tabs>
          <w:tab w:val="clear" w:pos="720"/>
          <w:tab w:val="left" w:pos="540" w:leader="none"/>
        </w:tabs>
        <w:jc w:val="both"/>
        <w:rPr/>
      </w:pPr>
      <w:r>
        <w:rPr>
          <w:color w:val="000000"/>
          <w:sz w:val="24"/>
          <w:szCs w:val="24"/>
        </w:rPr>
        <w:t xml:space="preserve">Kontaktpersona: Aija Romancāne, Pociema kultūras nama vadītāja, tālrunis: </w:t>
      </w:r>
      <w:hyperlink r:id="rId2">
        <w:r>
          <w:rPr>
            <w:rStyle w:val="Internetasaite"/>
            <w:b w:val="false"/>
            <w:i w:val="false"/>
            <w:caps w:val="false"/>
            <w:smallCaps w:val="false"/>
            <w:strike w:val="false"/>
            <w:dstrike w:val="false"/>
            <w:color w:val="000000"/>
            <w:spacing w:val="0"/>
            <w:sz w:val="24"/>
            <w:szCs w:val="24"/>
            <w:u w:val="none"/>
            <w:effect w:val="none"/>
            <w:shd w:fill="FFFFFF" w:val="clear"/>
          </w:rPr>
          <w:t>26349162</w:t>
        </w:r>
      </w:hyperlink>
      <w:r>
        <w:rPr>
          <w:color w:val="000000"/>
          <w:sz w:val="24"/>
          <w:szCs w:val="24"/>
        </w:rPr>
        <w:t xml:space="preserve"> , e-pasts: </w:t>
      </w:r>
      <w:r>
        <w:rPr>
          <w:rStyle w:val="Uzsvars"/>
          <w:i w:val="false"/>
          <w:color w:val="000000"/>
          <w:sz w:val="24"/>
          <w:szCs w:val="24"/>
        </w:rPr>
        <w:t>pociema.kn</w:t>
      </w:r>
      <w:r>
        <w:rPr>
          <w:color w:val="000000"/>
          <w:sz w:val="24"/>
          <w:szCs w:val="24"/>
        </w:rPr>
        <w:t xml:space="preserve">@limbazunovads.lv </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t xml:space="preserve">Piedāvājuma izvēles kritērijs ir piedāvājums ar </w:t>
      </w:r>
      <w:r>
        <w:rPr>
          <w:b/>
          <w:color w:val="000000"/>
          <w:sz w:val="24"/>
          <w:szCs w:val="24"/>
        </w:rPr>
        <w:t>viszemāko cenu.</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jc w:val="both"/>
        <w:rPr>
          <w:rFonts w:ascii="Times New Roman" w:hAnsi="Times New Roman"/>
          <w:color w:val="000000"/>
          <w:sz w:val="24"/>
          <w:szCs w:val="24"/>
        </w:rPr>
      </w:pPr>
      <w:r>
        <w:rPr>
          <w:color w:val="000000"/>
          <w:sz w:val="24"/>
          <w:szCs w:val="24"/>
        </w:rPr>
        <w:t>Piedāvājumā iesniedzamie dokumenti:</w:t>
      </w:r>
    </w:p>
    <w:p>
      <w:pPr>
        <w:pStyle w:val="ListParagraph"/>
        <w:numPr>
          <w:ilvl w:val="0"/>
          <w:numId w:val="2"/>
        </w:numPr>
        <w:jc w:val="both"/>
        <w:rPr>
          <w:rFonts w:ascii="Times New Roman" w:hAnsi="Times New Roman"/>
          <w:color w:val="000000"/>
          <w:sz w:val="24"/>
          <w:szCs w:val="24"/>
        </w:rPr>
      </w:pPr>
      <w:r>
        <w:rPr>
          <w:color w:val="000000"/>
          <w:sz w:val="24"/>
          <w:szCs w:val="24"/>
        </w:rPr>
        <w:t>Piedāvājuma veidlapa.</w:t>
      </w:r>
    </w:p>
    <w:p>
      <w:pPr>
        <w:pStyle w:val="ListParagraph"/>
        <w:numPr>
          <w:ilvl w:val="0"/>
          <w:numId w:val="2"/>
        </w:numPr>
        <w:jc w:val="both"/>
        <w:rPr>
          <w:rFonts w:ascii="Times New Roman" w:hAnsi="Times New Roman"/>
          <w:color w:val="000000"/>
          <w:sz w:val="24"/>
          <w:szCs w:val="24"/>
        </w:rPr>
      </w:pPr>
      <w:r>
        <w:rPr>
          <w:color w:val="000000"/>
          <w:sz w:val="24"/>
          <w:szCs w:val="24"/>
        </w:rPr>
        <w:t>Tehniskais piedāvājums</w:t>
      </w:r>
    </w:p>
    <w:p>
      <w:pPr>
        <w:pStyle w:val="ListParagraph"/>
        <w:numPr>
          <w:ilvl w:val="0"/>
          <w:numId w:val="2"/>
        </w:numPr>
        <w:jc w:val="both"/>
        <w:rPr>
          <w:rFonts w:ascii="Times New Roman" w:hAnsi="Times New Roman"/>
          <w:color w:val="000000"/>
          <w:sz w:val="24"/>
          <w:szCs w:val="24"/>
        </w:rPr>
      </w:pPr>
      <w:r>
        <w:rPr>
          <w:color w:val="000000"/>
          <w:sz w:val="24"/>
          <w:szCs w:val="24"/>
        </w:rPr>
        <w:t>Finanšu piedāvājums</w:t>
      </w:r>
    </w:p>
    <w:p>
      <w:pPr>
        <w:pStyle w:val="ListParagraph"/>
        <w:numPr>
          <w:ilvl w:val="0"/>
          <w:numId w:val="2"/>
        </w:numPr>
        <w:jc w:val="both"/>
        <w:rPr>
          <w:rFonts w:ascii="Times New Roman" w:hAnsi="Times New Roman"/>
          <w:color w:val="000000"/>
          <w:sz w:val="24"/>
          <w:szCs w:val="24"/>
        </w:rPr>
      </w:pPr>
      <w:r>
        <w:rPr>
          <w:color w:val="000000"/>
          <w:sz w:val="24"/>
          <w:szCs w:val="24"/>
        </w:rPr>
        <w:t>Apliecinājums par neatkarīgi izstrādātu piedāvājumu</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tabs>
          <w:tab w:val="clear" w:pos="720"/>
          <w:tab w:val="left" w:pos="540" w:leader="none"/>
          <w:tab w:val="left" w:pos="735" w:leader="none"/>
        </w:tabs>
        <w:jc w:val="both"/>
        <w:rPr>
          <w:rFonts w:ascii="Times New Roman" w:hAnsi="Times New Roman"/>
          <w:color w:val="000000"/>
          <w:sz w:val="24"/>
          <w:szCs w:val="24"/>
        </w:rPr>
      </w:pPr>
      <w:r>
        <w:rPr>
          <w:color w:val="000000"/>
          <w:sz w:val="24"/>
          <w:szCs w:val="24"/>
        </w:rPr>
        <w:t>Piedāvājumus cenu aptaujai var iesniegt līdz 2023. gada 21. aprīlim pulksten 11:00.</w:t>
      </w:r>
    </w:p>
    <w:p>
      <w:pPr>
        <w:pStyle w:val="Normal"/>
        <w:tabs>
          <w:tab w:val="clear" w:pos="720"/>
          <w:tab w:val="left" w:pos="540" w:leader="none"/>
          <w:tab w:val="left" w:pos="735" w:leader="none"/>
        </w:tabs>
        <w:jc w:val="both"/>
        <w:rPr>
          <w:rFonts w:ascii="Times New Roman" w:hAnsi="Times New Roman"/>
          <w:color w:val="000000"/>
          <w:sz w:val="24"/>
          <w:szCs w:val="24"/>
        </w:rPr>
      </w:pPr>
      <w:r>
        <w:rPr>
          <w:color w:val="000000"/>
          <w:sz w:val="24"/>
          <w:szCs w:val="24"/>
        </w:rPr>
        <w:t>Piedāvājumi var tikt iesniegti:</w:t>
      </w:r>
    </w:p>
    <w:p>
      <w:pPr>
        <w:pStyle w:val="Normal"/>
        <w:numPr>
          <w:ilvl w:val="0"/>
          <w:numId w:val="3"/>
        </w:numPr>
        <w:tabs>
          <w:tab w:val="clear" w:pos="720"/>
          <w:tab w:val="left" w:pos="540" w:leader="none"/>
          <w:tab w:val="left" w:pos="567" w:leader="none"/>
        </w:tabs>
        <w:ind w:left="567" w:hanging="207"/>
        <w:jc w:val="both"/>
        <w:rPr>
          <w:rFonts w:ascii="Times New Roman" w:hAnsi="Times New Roman"/>
          <w:color w:val="000000"/>
          <w:sz w:val="24"/>
          <w:szCs w:val="24"/>
        </w:rPr>
      </w:pPr>
      <w:r>
        <w:rPr>
          <w:color w:val="000000"/>
          <w:sz w:val="24"/>
          <w:szCs w:val="24"/>
        </w:rPr>
        <w:t>iesniedzot personīgi Pociema kultūras namā, Liepu ielā 8, Pociemā, Limbažu novadā;</w:t>
      </w:r>
    </w:p>
    <w:p>
      <w:pPr>
        <w:pStyle w:val="Normal"/>
        <w:numPr>
          <w:ilvl w:val="0"/>
          <w:numId w:val="3"/>
        </w:numPr>
        <w:tabs>
          <w:tab w:val="clear" w:pos="720"/>
          <w:tab w:val="left" w:pos="540" w:leader="none"/>
          <w:tab w:val="left" w:pos="567" w:leader="none"/>
        </w:tabs>
        <w:ind w:left="567" w:hanging="207"/>
        <w:jc w:val="both"/>
        <w:rPr>
          <w:rFonts w:ascii="Times New Roman" w:hAnsi="Times New Roman"/>
          <w:color w:val="000000"/>
          <w:sz w:val="24"/>
          <w:szCs w:val="24"/>
        </w:rPr>
      </w:pPr>
      <w:r>
        <w:rPr>
          <w:color w:val="000000"/>
          <w:sz w:val="24"/>
          <w:szCs w:val="24"/>
        </w:rPr>
        <w:t>nosūtot pa pastu vai nogādājot ar kurjeru, adresējot Pociema kultūras namam, Liepu ielā 8 Limbažu novadā, LV-4061;</w:t>
      </w:r>
    </w:p>
    <w:p>
      <w:pPr>
        <w:pStyle w:val="Normal"/>
        <w:numPr>
          <w:ilvl w:val="0"/>
          <w:numId w:val="3"/>
        </w:numPr>
        <w:tabs>
          <w:tab w:val="clear" w:pos="720"/>
          <w:tab w:val="left" w:pos="540" w:leader="none"/>
          <w:tab w:val="left" w:pos="567" w:leader="none"/>
        </w:tabs>
        <w:ind w:left="567" w:hanging="207"/>
        <w:jc w:val="both"/>
        <w:rPr/>
      </w:pPr>
      <w:r>
        <w:rPr>
          <w:color w:val="000000"/>
          <w:sz w:val="24"/>
          <w:szCs w:val="24"/>
        </w:rPr>
        <w:t>nosūtot ieskanētu pa e-pastu (pociema.kn</w:t>
      </w:r>
      <w:hyperlink r:id="rId3">
        <w:r>
          <w:rPr>
            <w:rStyle w:val="Internetasaite"/>
            <w:color w:val="000000"/>
            <w:sz w:val="24"/>
            <w:szCs w:val="24"/>
          </w:rPr>
          <w:t>@limbazunovads.lv</w:t>
        </w:r>
      </w:hyperlink>
      <w:r>
        <w:rPr>
          <w:color w:val="000000"/>
          <w:sz w:val="24"/>
          <w:szCs w:val="24"/>
        </w:rPr>
        <w:t>) un pēc tam oriģinālu nosūtot pa pastu;</w:t>
      </w:r>
    </w:p>
    <w:p>
      <w:pPr>
        <w:pStyle w:val="Normal"/>
        <w:numPr>
          <w:ilvl w:val="0"/>
          <w:numId w:val="3"/>
        </w:numPr>
        <w:tabs>
          <w:tab w:val="clear" w:pos="720"/>
          <w:tab w:val="left" w:pos="540" w:leader="none"/>
          <w:tab w:val="left" w:pos="567" w:leader="none"/>
        </w:tabs>
        <w:ind w:left="567" w:hanging="207"/>
        <w:jc w:val="both"/>
        <w:rPr/>
      </w:pPr>
      <w:r>
        <w:rPr>
          <w:color w:val="000000"/>
          <w:sz w:val="24"/>
          <w:szCs w:val="24"/>
        </w:rPr>
        <w:t xml:space="preserve"> </w:t>
      </w:r>
      <w:r>
        <w:rPr>
          <w:color w:val="000000"/>
          <w:sz w:val="24"/>
          <w:szCs w:val="24"/>
        </w:rPr>
        <w:t>nosūtot elektroniski parakstītu uz e-pastu (</w:t>
      </w:r>
      <w:r>
        <w:rPr>
          <w:rStyle w:val="Internetasaite"/>
          <w:color w:val="000000"/>
          <w:sz w:val="24"/>
          <w:szCs w:val="24"/>
        </w:rPr>
        <w:t>pociema.kn</w:t>
      </w:r>
      <w:hyperlink r:id="rId4">
        <w:r>
          <w:rPr>
            <w:rStyle w:val="Internetasaite"/>
            <w:color w:val="000000"/>
            <w:sz w:val="24"/>
            <w:szCs w:val="24"/>
          </w:rPr>
          <w:t>@limbazunovads.lv</w:t>
        </w:r>
      </w:hyperlink>
      <w:r>
        <w:rPr>
          <w:color w:val="000000"/>
          <w:sz w:val="24"/>
          <w:szCs w:val="24"/>
        </w:rPr>
        <w:t>);</w:t>
      </w:r>
    </w:p>
    <w:p>
      <w:pPr>
        <w:pStyle w:val="Normal"/>
        <w:numPr>
          <w:ilvl w:val="0"/>
          <w:numId w:val="3"/>
        </w:numPr>
        <w:tabs>
          <w:tab w:val="clear" w:pos="720"/>
          <w:tab w:val="left" w:pos="540" w:leader="none"/>
          <w:tab w:val="left" w:pos="567" w:leader="none"/>
        </w:tabs>
        <w:ind w:left="567" w:hanging="207"/>
        <w:jc w:val="both"/>
        <w:rPr>
          <w:rFonts w:ascii="Times New Roman" w:hAnsi="Times New Roman"/>
          <w:color w:val="000000"/>
          <w:sz w:val="24"/>
          <w:szCs w:val="24"/>
        </w:rPr>
      </w:pPr>
      <w:r>
        <w:rPr>
          <w:color w:val="000000"/>
          <w:sz w:val="24"/>
          <w:szCs w:val="24"/>
        </w:rPr>
        <w:t xml:space="preserve">nosūtot 3. vai 4. punktā minētajā kārtībā, bet ar elektroniski šifrētu finanšu piedāvājumu un nodrošināt piedāvājuma atvēršanas paroles nosūtīšanu 1 (vienas) stundas laikā pēc iesniegšanas termiņa beigām. </w:t>
      </w:r>
    </w:p>
    <w:p>
      <w:pPr>
        <w:pStyle w:val="Normal"/>
        <w:tabs>
          <w:tab w:val="clear" w:pos="720"/>
          <w:tab w:val="left" w:pos="540" w:leader="none"/>
          <w:tab w:val="left" w:pos="735" w:leader="none"/>
        </w:tabs>
        <w:ind w:left="720" w:hanging="0"/>
        <w:jc w:val="both"/>
        <w:rPr>
          <w:rFonts w:ascii="Times New Roman" w:hAnsi="Times New Roman"/>
          <w:color w:val="000000"/>
          <w:sz w:val="24"/>
          <w:szCs w:val="24"/>
        </w:rPr>
      </w:pPr>
      <w:r>
        <w:rPr>
          <w:color w:val="000000"/>
          <w:sz w:val="24"/>
          <w:szCs w:val="24"/>
        </w:rPr>
      </w:r>
    </w:p>
    <w:p>
      <w:pPr>
        <w:pStyle w:val="Normal"/>
        <w:tabs>
          <w:tab w:val="clear" w:pos="720"/>
          <w:tab w:val="left" w:pos="5960" w:leader="none"/>
        </w:tabs>
        <w:jc w:val="both"/>
        <w:rPr>
          <w:rFonts w:ascii="Times New Roman" w:hAnsi="Times New Roman"/>
          <w:color w:val="000000"/>
          <w:sz w:val="24"/>
          <w:szCs w:val="24"/>
        </w:rPr>
      </w:pPr>
      <w:r>
        <w:rPr>
          <w:color w:val="000000"/>
          <w:sz w:val="24"/>
          <w:szCs w:val="24"/>
        </w:rPr>
        <w:t xml:space="preserve">Piedāvājumi, kuri tiks iesniegti pēc noteiktā datuma un laika, netiks vērtēti. </w:t>
        <w:tab/>
      </w:r>
    </w:p>
    <w:p>
      <w:pPr>
        <w:pStyle w:val="Normal"/>
        <w:ind w:firstLine="360"/>
        <w:jc w:val="both"/>
        <w:rPr>
          <w:rFonts w:ascii="Times New Roman" w:hAnsi="Times New Roman"/>
          <w:color w:val="000000"/>
          <w:sz w:val="24"/>
          <w:szCs w:val="24"/>
        </w:rPr>
      </w:pPr>
      <w:r>
        <w:rPr>
          <w:color w:val="000000"/>
          <w:sz w:val="24"/>
          <w:szCs w:val="24"/>
        </w:rPr>
      </w:r>
    </w:p>
    <w:p>
      <w:pPr>
        <w:pStyle w:val="Normal"/>
        <w:jc w:val="both"/>
        <w:rPr>
          <w:rFonts w:ascii="Times New Roman" w:hAnsi="Times New Roman"/>
          <w:color w:val="000000"/>
          <w:sz w:val="24"/>
          <w:szCs w:val="24"/>
        </w:rPr>
      </w:pPr>
      <w:r>
        <w:rPr>
          <w:color w:val="000000"/>
          <w:sz w:val="24"/>
          <w:szCs w:val="24"/>
        </w:rPr>
        <w:t xml:space="preserve">Pielikumā: </w:t>
        <w:tab/>
        <w:t xml:space="preserve">1. Tehniskā specifikācija uz </w:t>
      </w:r>
      <w:r>
        <w:rPr>
          <w:color w:val="000000"/>
          <w:sz w:val="24"/>
          <w:szCs w:val="24"/>
        </w:rPr>
        <w:t>1</w:t>
      </w:r>
      <w:r>
        <w:rPr>
          <w:color w:val="000000"/>
          <w:sz w:val="24"/>
          <w:szCs w:val="24"/>
        </w:rPr>
        <w:t xml:space="preserve"> (</w:t>
      </w:r>
      <w:r>
        <w:rPr>
          <w:color w:val="000000"/>
          <w:sz w:val="24"/>
          <w:szCs w:val="24"/>
        </w:rPr>
        <w:t>vienas</w:t>
      </w:r>
      <w:r>
        <w:rPr>
          <w:color w:val="000000"/>
          <w:sz w:val="24"/>
          <w:szCs w:val="24"/>
        </w:rPr>
        <w:t>) lap</w:t>
      </w:r>
      <w:r>
        <w:rPr>
          <w:color w:val="000000"/>
          <w:sz w:val="24"/>
          <w:szCs w:val="24"/>
        </w:rPr>
        <w:t>as</w:t>
      </w:r>
      <w:r>
        <w:rPr>
          <w:color w:val="000000"/>
          <w:sz w:val="24"/>
          <w:szCs w:val="24"/>
        </w:rPr>
        <w:t>;</w:t>
      </w:r>
    </w:p>
    <w:p>
      <w:pPr>
        <w:pStyle w:val="Normal"/>
        <w:ind w:left="720" w:firstLine="720"/>
        <w:jc w:val="both"/>
        <w:rPr>
          <w:rFonts w:ascii="Times New Roman" w:hAnsi="Times New Roman"/>
          <w:color w:val="000000"/>
          <w:sz w:val="24"/>
          <w:szCs w:val="24"/>
        </w:rPr>
      </w:pPr>
      <w:r>
        <w:rPr>
          <w:color w:val="000000"/>
          <w:sz w:val="24"/>
          <w:szCs w:val="24"/>
        </w:rPr>
        <w:t>2. Piedāvājuma veidlapa uz 2 (divām) lapām;</w:t>
      </w:r>
    </w:p>
    <w:p>
      <w:pPr>
        <w:pStyle w:val="Normal"/>
        <w:ind w:left="720" w:firstLine="720"/>
        <w:jc w:val="both"/>
        <w:rPr>
          <w:rFonts w:ascii="Times New Roman" w:hAnsi="Times New Roman"/>
          <w:color w:val="000000"/>
          <w:sz w:val="24"/>
          <w:szCs w:val="24"/>
        </w:rPr>
      </w:pPr>
      <w:r>
        <w:rPr>
          <w:color w:val="000000"/>
          <w:sz w:val="24"/>
          <w:szCs w:val="24"/>
        </w:rPr>
        <w:t>3. Apliecinājums par neatkarīgi izstrādātu piedāvājumu uz 1 (vienas) lapas;</w:t>
      </w:r>
    </w:p>
    <w:p>
      <w:pPr>
        <w:pStyle w:val="Normal"/>
        <w:ind w:left="720" w:firstLine="720"/>
        <w:jc w:val="both"/>
        <w:rPr>
          <w:rFonts w:ascii="Times New Roman" w:hAnsi="Times New Roman"/>
          <w:color w:val="000000"/>
          <w:sz w:val="24"/>
          <w:szCs w:val="24"/>
        </w:rPr>
      </w:pPr>
      <w:r>
        <w:rPr>
          <w:color w:val="000000"/>
          <w:sz w:val="24"/>
          <w:szCs w:val="24"/>
        </w:rPr>
        <w:t>4. Koka sola rasējums, mēri uz 1 (vienas) lapas.</w:t>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ormal"/>
        <w:ind w:hanging="0"/>
        <w:jc w:val="both"/>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t>Pielikums Nr. 1</w:t>
      </w:r>
    </w:p>
    <w:p>
      <w:pPr>
        <w:pStyle w:val="Naisnod"/>
        <w:spacing w:before="0" w:after="0"/>
        <w:rPr>
          <w:rFonts w:ascii="Times New Roman" w:hAnsi="Times New Roman"/>
          <w:color w:val="000000"/>
          <w:sz w:val="24"/>
          <w:szCs w:val="24"/>
        </w:rPr>
      </w:pPr>
      <w:r>
        <w:rPr>
          <w:color w:val="000000"/>
          <w:sz w:val="24"/>
          <w:szCs w:val="24"/>
        </w:rPr>
        <w:t>TEHNISKĀ SPECIFIKĀCIJA</w:t>
      </w:r>
    </w:p>
    <w:p>
      <w:pPr>
        <w:pStyle w:val="Normal"/>
        <w:jc w:val="center"/>
        <w:rPr>
          <w:rFonts w:ascii="Times New Roman" w:hAnsi="Times New Roman"/>
          <w:color w:val="000000"/>
          <w:sz w:val="24"/>
          <w:szCs w:val="24"/>
        </w:rPr>
      </w:pPr>
      <w:r>
        <w:rPr>
          <w:b/>
          <w:color w:val="000000"/>
          <w:sz w:val="24"/>
          <w:szCs w:val="24"/>
        </w:rPr>
        <w:t>“</w:t>
      </w:r>
      <w:r>
        <w:rPr>
          <w:b/>
          <w:color w:val="000000"/>
          <w:sz w:val="24"/>
          <w:szCs w:val="24"/>
        </w:rPr>
        <w:t>Koka solu izgatavošana un piegāde”</w:t>
      </w:r>
    </w:p>
    <w:p>
      <w:pPr>
        <w:pStyle w:val="Normal"/>
        <w:jc w:val="center"/>
        <w:rPr>
          <w:b/>
          <w:b/>
        </w:rPr>
      </w:pPr>
      <w:r>
        <w:rPr>
          <w:b/>
        </w:rPr>
      </w:r>
    </w:p>
    <w:p>
      <w:pPr>
        <w:pStyle w:val="Normal"/>
        <w:ind w:left="284" w:hanging="284"/>
        <w:jc w:val="both"/>
        <w:rPr>
          <w:rFonts w:ascii="Times New Roman" w:hAnsi="Times New Roman" w:cs="Times New Roman"/>
          <w:color w:val="000000" w:themeColor="text1"/>
          <w:sz w:val="24"/>
          <w:szCs w:val="24"/>
          <w:shd w:fill="FFFFFF" w:val="clear"/>
        </w:rPr>
      </w:pPr>
      <w:r>
        <w:rPr>
          <w:rFonts w:cs="Times New Roman"/>
          <w:sz w:val="24"/>
          <w:szCs w:val="24"/>
        </w:rPr>
        <w:t xml:space="preserve">1. Piegādātājam jāizgatavo un jāpiegādā preces atbilstoši aprakstam. </w:t>
      </w:r>
      <w:r>
        <w:rPr>
          <w:rFonts w:cs="Times New Roman"/>
          <w:color w:val="000000" w:themeColor="text1"/>
          <w:sz w:val="24"/>
          <w:szCs w:val="24"/>
          <w:shd w:fill="FFFFFF" w:val="clear"/>
        </w:rPr>
        <w:t xml:space="preserve">Dotajiem izmēriem pieļaujamās izmēru amplitūdas norādītas aprakstā, kā arī dotajiem izmēriem (kuriem nav norādīta amplitūda) </w:t>
      </w:r>
      <w:r>
        <w:rPr>
          <w:rFonts w:cs="Times New Roman"/>
          <w:sz w:val="24"/>
          <w:szCs w:val="24"/>
        </w:rPr>
        <w:t>un vizuālā izskata ir pieļaujamas nelielas atkāpes ar nosacījumu, ka netiek mazinātas funkcionālās īpašības. Visas izmaiņas pirms pasūtījuma izpildes saskaņojamas ar pasūtītāju.</w:t>
      </w:r>
      <w:r>
        <w:rPr>
          <w:rFonts w:cs="Times New Roman"/>
          <w:color w:val="000000" w:themeColor="text1"/>
          <w:sz w:val="24"/>
          <w:szCs w:val="24"/>
          <w:shd w:fill="FFFFFF" w:val="clear"/>
        </w:rPr>
        <w:t xml:space="preserve"> </w:t>
      </w:r>
    </w:p>
    <w:p>
      <w:pPr>
        <w:pStyle w:val="Normal"/>
        <w:widowControl w:val="false"/>
        <w:tabs>
          <w:tab w:val="clear" w:pos="720"/>
          <w:tab w:val="left" w:pos="743" w:leader="none"/>
        </w:tabs>
        <w:ind w:left="284" w:hanging="284"/>
        <w:jc w:val="both"/>
        <w:rPr>
          <w:rFonts w:ascii="Times New Roman" w:hAnsi="Times New Roman"/>
          <w:sz w:val="24"/>
          <w:szCs w:val="24"/>
        </w:rPr>
      </w:pPr>
      <w:r>
        <w:rPr>
          <w:rFonts w:cs="Times New Roman"/>
          <w:sz w:val="24"/>
          <w:szCs w:val="24"/>
        </w:rPr>
        <w:t xml:space="preserve">2. Piegādes cenu jāiekļauj preces cenā. Preču piegādes vieta: Pociema kultūras nams, Liepu ielā 8, Pociemā, Limbažu novadā. </w:t>
      </w:r>
      <w:r>
        <w:rPr>
          <w:rFonts w:cs="Times New Roman"/>
          <w:iCs/>
          <w:sz w:val="24"/>
          <w:szCs w:val="24"/>
          <w:lang w:eastAsia="ar-SA"/>
        </w:rPr>
        <w:t>Par piegādes veikšanu Pretendentam jāinformē vismaz 2 (divas) darba dienas pirms piegādes veikšanas.</w:t>
      </w:r>
    </w:p>
    <w:p>
      <w:pPr>
        <w:pStyle w:val="Normal"/>
        <w:jc w:val="both"/>
        <w:rPr>
          <w:rFonts w:ascii="Times New Roman" w:hAnsi="Times New Roman" w:eastAsia="Arial"/>
          <w:iCs/>
          <w:sz w:val="24"/>
          <w:szCs w:val="24"/>
        </w:rPr>
      </w:pPr>
      <w:r>
        <w:rPr>
          <w:rFonts w:eastAsia="Arial"/>
          <w:iCs/>
          <w:sz w:val="24"/>
          <w:szCs w:val="24"/>
        </w:rPr>
        <w:t>3. Dotajiem attēliem ir ilustratīva nozīme.</w:t>
      </w:r>
    </w:p>
    <w:p>
      <w:pPr>
        <w:pStyle w:val="Normal"/>
        <w:jc w:val="both"/>
        <w:rPr>
          <w:rFonts w:ascii="Times New Roman" w:hAnsi="Times New Roman" w:cs="Times New Roman"/>
          <w:bCs/>
          <w:color w:val="000000"/>
          <w:sz w:val="24"/>
          <w:szCs w:val="24"/>
          <w:shd w:fill="FFFFFF" w:val="clear"/>
        </w:rPr>
      </w:pPr>
      <w:r>
        <w:rPr>
          <w:rFonts w:cs="Times New Roman"/>
          <w:bCs/>
          <w:color w:val="000000"/>
          <w:sz w:val="24"/>
          <w:szCs w:val="24"/>
          <w:shd w:fill="FFFFFF" w:val="clear"/>
        </w:rPr>
        <w:t>4. Pretendentam jānodrošina preču lietošanas, kopšanas instrukcijas.</w:t>
      </w:r>
    </w:p>
    <w:p>
      <w:pPr>
        <w:pStyle w:val="Normal"/>
        <w:jc w:val="both"/>
        <w:rPr>
          <w:rFonts w:ascii="Times New Roman" w:hAnsi="Times New Roman"/>
          <w:sz w:val="24"/>
          <w:szCs w:val="24"/>
        </w:rPr>
      </w:pPr>
      <w:r>
        <w:rPr>
          <w:rFonts w:eastAsia="Arial"/>
          <w:iCs/>
          <w:u w:val="single"/>
          <w:lang w:eastAsia="en-US"/>
        </w:rPr>
        <w:t>5. Piegādātajām precēm jānodrošina 24 mēnešu garantija.</w:t>
      </w:r>
    </w:p>
    <w:p>
      <w:pPr>
        <w:pStyle w:val="Normal"/>
        <w:rPr>
          <w:rFonts w:ascii="Times New Roman" w:hAnsi="Times New Roman"/>
          <w:color w:val="000000"/>
          <w:sz w:val="24"/>
          <w:szCs w:val="24"/>
        </w:rPr>
      </w:pPr>
      <w:r>
        <w:rPr>
          <w:color w:val="000000"/>
          <w:sz w:val="24"/>
          <w:szCs w:val="24"/>
        </w:rPr>
      </w:r>
    </w:p>
    <w:p>
      <w:pPr>
        <w:pStyle w:val="Normal"/>
        <w:rPr>
          <w:rFonts w:ascii="Times New Roman" w:hAnsi="Times New Roman"/>
          <w:color w:val="000000"/>
          <w:sz w:val="24"/>
          <w:szCs w:val="24"/>
        </w:rPr>
      </w:pPr>
      <w:r>
        <w:rPr>
          <w:color w:val="000000"/>
          <w:sz w:val="24"/>
          <w:szCs w:val="24"/>
        </w:rPr>
      </w:r>
    </w:p>
    <w:tbl>
      <w:tblPr>
        <w:tblStyle w:val="Reatabula"/>
        <w:tblW w:w="9589" w:type="dxa"/>
        <w:jc w:val="left"/>
        <w:tblInd w:w="45" w:type="dxa"/>
        <w:tblLayout w:type="fixed"/>
        <w:tblCellMar>
          <w:top w:w="0" w:type="dxa"/>
          <w:left w:w="108" w:type="dxa"/>
          <w:bottom w:w="0" w:type="dxa"/>
          <w:right w:w="108" w:type="dxa"/>
        </w:tblCellMar>
        <w:tblLook w:firstRow="1" w:noVBand="1" w:lastRow="0" w:firstColumn="1" w:lastColumn="0" w:noHBand="0" w:val="04a0"/>
      </w:tblPr>
      <w:tblGrid>
        <w:gridCol w:w="2840"/>
        <w:gridCol w:w="1126"/>
        <w:gridCol w:w="5623"/>
      </w:tblGrid>
      <w:tr>
        <w:trPr/>
        <w:tc>
          <w:tcPr>
            <w:tcW w:w="2840" w:type="dxa"/>
            <w:tcBorders/>
          </w:tcPr>
          <w:p>
            <w:pPr>
              <w:pStyle w:val="Normal"/>
              <w:widowControl w:val="false"/>
              <w:suppressAutoHyphens w:val="true"/>
              <w:spacing w:before="0" w:after="0"/>
              <w:jc w:val="center"/>
              <w:rPr>
                <w:rFonts w:ascii="Times New Roman" w:hAnsi="Times New Roman" w:cs="Times New Roman"/>
                <w:b/>
                <w:b/>
                <w:sz w:val="28"/>
                <w:szCs w:val="24"/>
              </w:rPr>
            </w:pPr>
            <w:r>
              <w:rPr>
                <w:rFonts w:eastAsia="Calibri" w:cs="Times New Roman"/>
                <w:b/>
                <w:kern w:val="0"/>
                <w:sz w:val="28"/>
                <w:szCs w:val="24"/>
                <w:lang w:val="lv-LV" w:eastAsia="en-US" w:bidi="ar-SA"/>
              </w:rPr>
              <w:t>Nosaukums</w:t>
            </w:r>
          </w:p>
        </w:tc>
        <w:tc>
          <w:tcPr>
            <w:tcW w:w="1126" w:type="dxa"/>
            <w:tcBorders/>
          </w:tcPr>
          <w:p>
            <w:pPr>
              <w:pStyle w:val="Normal"/>
              <w:widowControl w:val="false"/>
              <w:suppressAutoHyphens w:val="true"/>
              <w:spacing w:before="0" w:after="0"/>
              <w:jc w:val="center"/>
              <w:rPr>
                <w:rFonts w:ascii="Times New Roman" w:hAnsi="Times New Roman" w:cs="Times New Roman"/>
                <w:b/>
                <w:b/>
                <w:sz w:val="28"/>
                <w:szCs w:val="24"/>
              </w:rPr>
            </w:pPr>
            <w:r>
              <w:rPr>
                <w:rFonts w:eastAsia="Calibri" w:cs="Times New Roman"/>
                <w:b/>
                <w:kern w:val="0"/>
                <w:sz w:val="28"/>
                <w:szCs w:val="24"/>
                <w:lang w:val="lv-LV" w:eastAsia="en-US" w:bidi="ar-SA"/>
              </w:rPr>
              <w:t>Skaits</w:t>
            </w:r>
          </w:p>
        </w:tc>
        <w:tc>
          <w:tcPr>
            <w:tcW w:w="5623" w:type="dxa"/>
            <w:tcBorders/>
          </w:tcPr>
          <w:p>
            <w:pPr>
              <w:pStyle w:val="Normal"/>
              <w:widowControl w:val="false"/>
              <w:suppressAutoHyphens w:val="true"/>
              <w:spacing w:before="0" w:after="0"/>
              <w:jc w:val="center"/>
              <w:rPr>
                <w:rFonts w:ascii="Times New Roman" w:hAnsi="Times New Roman" w:cs="Times New Roman"/>
                <w:b/>
                <w:b/>
                <w:sz w:val="28"/>
                <w:szCs w:val="24"/>
              </w:rPr>
            </w:pPr>
            <w:r>
              <w:rPr>
                <w:rFonts w:eastAsia="Calibri" w:cs="Times New Roman"/>
                <w:b/>
                <w:kern w:val="0"/>
                <w:sz w:val="28"/>
                <w:szCs w:val="24"/>
                <w:lang w:val="lv-LV" w:eastAsia="en-US" w:bidi="ar-SA"/>
              </w:rPr>
              <w:t>Apraksts</w:t>
            </w:r>
          </w:p>
        </w:tc>
      </w:tr>
      <w:tr>
        <w:trPr/>
        <w:tc>
          <w:tcPr>
            <w:tcW w:w="2840" w:type="dxa"/>
            <w:tcBorders/>
          </w:tcPr>
          <w:p>
            <w:pPr>
              <w:pStyle w:val="Normal"/>
              <w:widowControl w:val="false"/>
              <w:suppressAutoHyphens w:val="true"/>
              <w:spacing w:before="0" w:after="0"/>
              <w:jc w:val="left"/>
              <w:rPr>
                <w:rFonts w:ascii="Times New Roman" w:hAnsi="Times New Roman" w:cs="Times New Roman"/>
                <w:sz w:val="24"/>
                <w:szCs w:val="24"/>
              </w:rPr>
            </w:pPr>
            <w:r>
              <w:rPr>
                <w:rFonts w:eastAsia="Calibri" w:cs="Times New Roman"/>
                <w:kern w:val="0"/>
                <w:sz w:val="24"/>
                <w:szCs w:val="24"/>
                <w:lang w:val="lv-LV" w:eastAsia="en-US" w:bidi="ar-SA"/>
              </w:rPr>
              <w:t>1. Koka sols ar atzveltni</w:t>
            </w:r>
          </w:p>
          <w:p>
            <w:pPr>
              <w:pStyle w:val="Normal"/>
              <w:widowControl w:val="false"/>
              <w:suppressAutoHyphens w:val="true"/>
              <w:spacing w:before="0" w:after="0"/>
              <w:jc w:val="left"/>
              <w:rPr>
                <w:rFonts w:ascii="Times New Roman" w:hAnsi="Times New Roman" w:cs="Times New Roman"/>
                <w:sz w:val="24"/>
                <w:szCs w:val="24"/>
              </w:rPr>
            </w:pPr>
            <w:r>
              <w:rPr>
                <w:rFonts w:cs="Times New Roman"/>
                <w:sz w:val="24"/>
                <w:szCs w:val="24"/>
              </w:rPr>
            </w:r>
          </w:p>
          <w:p>
            <w:pPr>
              <w:pStyle w:val="Normal"/>
              <w:widowControl w:val="false"/>
              <w:suppressAutoHyphens w:val="true"/>
              <w:spacing w:before="0" w:after="0"/>
              <w:jc w:val="left"/>
              <w:rPr>
                <w:rFonts w:ascii="Times New Roman" w:hAnsi="Times New Roman" w:cs="Times New Roman"/>
                <w:sz w:val="24"/>
                <w:szCs w:val="24"/>
              </w:rPr>
            </w:pPr>
            <w:r>
              <w:rPr>
                <w:rFonts w:cs="Times New Roman"/>
                <w:sz w:val="24"/>
                <w:szCs w:val="24"/>
              </w:rPr>
            </w:r>
          </w:p>
        </w:tc>
        <w:tc>
          <w:tcPr>
            <w:tcW w:w="1126" w:type="dxa"/>
            <w:tcBorders/>
          </w:tcPr>
          <w:p>
            <w:pPr>
              <w:pStyle w:val="Normal"/>
              <w:widowControl w:val="false"/>
              <w:suppressAutoHyphens w:val="true"/>
              <w:spacing w:before="0" w:after="0"/>
              <w:jc w:val="center"/>
              <w:rPr>
                <w:rFonts w:ascii="Times New Roman" w:hAnsi="Times New Roman" w:cs="Times New Roman"/>
                <w:sz w:val="24"/>
                <w:szCs w:val="24"/>
              </w:rPr>
            </w:pPr>
            <w:r>
              <w:rPr>
                <w:rFonts w:eastAsia="Calibri" w:cs="Times New Roman"/>
                <w:kern w:val="0"/>
                <w:sz w:val="24"/>
                <w:szCs w:val="24"/>
                <w:lang w:val="lv-LV" w:eastAsia="en-US" w:bidi="ar-SA"/>
              </w:rPr>
              <w:t>20</w:t>
            </w:r>
          </w:p>
        </w:tc>
        <w:tc>
          <w:tcPr>
            <w:tcW w:w="5623" w:type="dxa"/>
            <w:tcBorders/>
          </w:tcPr>
          <w:p>
            <w:pPr>
              <w:pStyle w:val="Normal"/>
              <w:widowControl w:val="false"/>
              <w:suppressAutoHyphens w:val="true"/>
              <w:spacing w:before="0" w:after="0"/>
              <w:jc w:val="both"/>
              <w:rPr>
                <w:rFonts w:ascii="Times New Roman" w:hAnsi="Times New Roman"/>
                <w:color w:val="000000"/>
                <w:sz w:val="24"/>
                <w:szCs w:val="24"/>
              </w:rPr>
            </w:pPr>
            <w:r>
              <w:rPr>
                <w:rFonts w:eastAsia="Calibri" w:cs="Times New Roman"/>
                <w:color w:val="000000"/>
                <w:kern w:val="0"/>
                <w:sz w:val="24"/>
                <w:szCs w:val="24"/>
                <w:lang w:val="lv-LV" w:eastAsia="en-US" w:bidi="ar-SA"/>
              </w:rPr>
              <w:t>Sola krāsa – tīkoks</w:t>
            </w:r>
          </w:p>
          <w:p>
            <w:pPr>
              <w:pStyle w:val="Normal"/>
              <w:widowControl w:val="false"/>
              <w:suppressAutoHyphens w:val="true"/>
              <w:spacing w:before="0" w:after="0"/>
              <w:jc w:val="both"/>
              <w:rPr>
                <w:rFonts w:ascii="Times New Roman" w:hAnsi="Times New Roman"/>
                <w:color w:val="000000"/>
                <w:sz w:val="24"/>
                <w:szCs w:val="24"/>
              </w:rPr>
            </w:pPr>
            <w:r>
              <w:rPr>
                <w:rFonts w:eastAsia="Calibri" w:cs="Times New Roman"/>
                <w:color w:val="000000"/>
                <w:kern w:val="0"/>
                <w:sz w:val="24"/>
                <w:szCs w:val="24"/>
                <w:lang w:val="lv-LV" w:eastAsia="en-US" w:bidi="ar-SA"/>
              </w:rPr>
              <w:t>Materiāls: skujkoks</w:t>
            </w:r>
          </w:p>
          <w:p>
            <w:pPr>
              <w:pStyle w:val="Normal"/>
              <w:widowControl w:val="false"/>
              <w:shd w:val="clear" w:fill="FFFFFF"/>
              <w:suppressAutoHyphens w:val="true"/>
              <w:spacing w:before="0" w:after="0"/>
              <w:jc w:val="both"/>
              <w:rPr>
                <w:rFonts w:ascii="Times New Roman" w:hAnsi="Times New Roman"/>
                <w:color w:val="000000"/>
                <w:sz w:val="24"/>
                <w:szCs w:val="24"/>
              </w:rPr>
            </w:pPr>
            <w:r>
              <w:rPr>
                <w:rFonts w:eastAsia="Calibri" w:cs="Times New Roman"/>
                <w:color w:val="000000"/>
                <w:kern w:val="0"/>
                <w:sz w:val="24"/>
                <w:szCs w:val="24"/>
                <w:lang w:val="lv-LV" w:eastAsia="en-US" w:bidi="ar-SA"/>
              </w:rPr>
              <w:t xml:space="preserve">Smagā tipa sols ar atzveltni. Sola garums ne garāks kā </w:t>
            </w:r>
            <w:r>
              <w:rPr>
                <w:rFonts w:eastAsia="Calibri" w:cs="Times New Roman"/>
                <w:color w:val="000000"/>
                <w:kern w:val="0"/>
                <w:sz w:val="24"/>
                <w:szCs w:val="24"/>
                <w:shd w:fill="FFFFFF" w:val="clear"/>
                <w:lang w:val="lv-LV" w:eastAsia="en-US" w:bidi="ar-SA"/>
              </w:rPr>
              <w:t xml:space="preserve">2000 </w:t>
            </w:r>
            <w:r>
              <w:rPr>
                <w:rFonts w:eastAsia="Calibri" w:cs="Times New Roman"/>
                <w:color w:val="000000"/>
                <w:kern w:val="0"/>
                <w:sz w:val="24"/>
                <w:szCs w:val="24"/>
                <w:lang w:val="lv-LV" w:eastAsia="en-US" w:bidi="ar-SA"/>
              </w:rPr>
              <w:t>mm, sēdvietas augstums- no 400 līdz 500 mm, atzveltnes augstums no 750 mm – 900 mm, atkarībā no sēdvietas augstuma. Sols varbūt izgatavots kā no šķērseniski pārzāģēta baļķa, tā arī no planku materiāla. Visām virsmām jābūt noslīpētām un apstrādātām ar koksnes aizsarglīdzekļiem. Atzveltnes slīpums 7-10 grādi, atzveltnes balsta platums vai biezums ne lielāks kā 150 mm, pamatnes biezums atkarīgs no sēdvietas biezuma. Pamatņu attālums vienai no otra ir atkarīgs no pamatņu novietojuma attiecībā pret to, cik tālu no sēdvietas malām ir novietotas pamatnes. Kā sēdvieta, tā arī atzveltne vēlama dabīgas formas, tas ir, kā koks audzis, arī ar visām zaru vietām.</w:t>
            </w:r>
          </w:p>
        </w:tc>
      </w:tr>
      <w:tr>
        <w:trPr>
          <w:trHeight w:val="2597" w:hRule="atLeast"/>
        </w:trPr>
        <w:tc>
          <w:tcPr>
            <w:tcW w:w="2840" w:type="dxa"/>
            <w:tcBorders>
              <w:top w:val="nil"/>
            </w:tcBorders>
          </w:tcPr>
          <w:p>
            <w:pPr>
              <w:pStyle w:val="Normal"/>
              <w:widowControl w:val="false"/>
              <w:suppressAutoHyphens w:val="true"/>
              <w:spacing w:before="0" w:after="0"/>
              <w:jc w:val="left"/>
              <w:rPr>
                <w:rFonts w:eastAsia="Calibri"/>
              </w:rPr>
            </w:pPr>
            <w:r>
              <w:rPr>
                <w:rFonts w:eastAsia="Calibri"/>
              </w:rPr>
              <w:drawing>
                <wp:anchor behindDoc="0" distT="0" distB="0" distL="0" distR="0" simplePos="0" locked="0" layoutInCell="1" allowOverlap="1" relativeHeight="4">
                  <wp:simplePos x="0" y="0"/>
                  <wp:positionH relativeFrom="column">
                    <wp:posOffset>-20955</wp:posOffset>
                  </wp:positionH>
                  <wp:positionV relativeFrom="paragraph">
                    <wp:posOffset>76200</wp:posOffset>
                  </wp:positionV>
                  <wp:extent cx="3859530" cy="2851785"/>
                  <wp:effectExtent l="0" t="0" r="0" b="0"/>
                  <wp:wrapNone/>
                  <wp:docPr id="1" name="Attēl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4" descr=""/>
                          <pic:cNvPicPr>
                            <a:picLocks noChangeAspect="1" noChangeArrowheads="1"/>
                          </pic:cNvPicPr>
                        </pic:nvPicPr>
                        <pic:blipFill>
                          <a:blip r:embed="rId5"/>
                          <a:stretch>
                            <a:fillRect/>
                          </a:stretch>
                        </pic:blipFill>
                        <pic:spPr bwMode="auto">
                          <a:xfrm>
                            <a:off x="0" y="0"/>
                            <a:ext cx="3859530" cy="2851785"/>
                          </a:xfrm>
                          <a:prstGeom prst="rect">
                            <a:avLst/>
                          </a:prstGeom>
                        </pic:spPr>
                      </pic:pic>
                    </a:graphicData>
                  </a:graphic>
                </wp:anchor>
              </w:drawing>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p>
            <w:pPr>
              <w:pStyle w:val="Normal"/>
              <w:widowControl w:val="false"/>
              <w:suppressAutoHyphens w:val="true"/>
              <w:spacing w:before="0" w:after="0"/>
              <w:jc w:val="left"/>
              <w:rPr>
                <w:rFonts w:eastAsia="Calibri"/>
              </w:rPr>
            </w:pPr>
            <w:r>
              <w:rPr>
                <w:rFonts w:eastAsia="Calibri"/>
              </w:rPr>
            </w:r>
          </w:p>
        </w:tc>
        <w:tc>
          <w:tcPr>
            <w:tcW w:w="1126" w:type="dxa"/>
            <w:tcBorders>
              <w:top w:val="nil"/>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sz w:val="24"/>
                <w:szCs w:val="24"/>
              </w:rPr>
            </w:r>
          </w:p>
        </w:tc>
        <w:tc>
          <w:tcPr>
            <w:tcW w:w="5623" w:type="dxa"/>
            <w:tcBorders>
              <w:top w:val="nil"/>
            </w:tcBorders>
          </w:tcPr>
          <w:p>
            <w:pPr>
              <w:pStyle w:val="Normal"/>
              <w:widowControl w:val="false"/>
              <w:suppressAutoHyphens w:val="true"/>
              <w:spacing w:before="0" w:after="0"/>
              <w:jc w:val="left"/>
              <w:rPr>
                <w:rFonts w:ascii="Times New Roman" w:hAnsi="Times New Roman" w:cs="Times New Roman"/>
                <w:sz w:val="24"/>
                <w:szCs w:val="24"/>
              </w:rPr>
            </w:pPr>
            <w:r>
              <w:drawing>
                <wp:anchor behindDoc="0" distT="0" distB="0" distL="0" distR="0" simplePos="0" locked="0" layoutInCell="1" allowOverlap="1" relativeHeight="3">
                  <wp:simplePos x="0" y="0"/>
                  <wp:positionH relativeFrom="column">
                    <wp:posOffset>1359535</wp:posOffset>
                  </wp:positionH>
                  <wp:positionV relativeFrom="paragraph">
                    <wp:posOffset>303530</wp:posOffset>
                  </wp:positionV>
                  <wp:extent cx="2099310" cy="1515745"/>
                  <wp:effectExtent l="0" t="0" r="0" b="0"/>
                  <wp:wrapSquare wrapText="largest"/>
                  <wp:docPr id="2" name="Attēl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3" descr=""/>
                          <pic:cNvPicPr>
                            <a:picLocks noChangeAspect="1" noChangeArrowheads="1"/>
                          </pic:cNvPicPr>
                        </pic:nvPicPr>
                        <pic:blipFill>
                          <a:blip r:embed="rId6"/>
                          <a:stretch>
                            <a:fillRect/>
                          </a:stretch>
                        </pic:blipFill>
                        <pic:spPr bwMode="auto">
                          <a:xfrm>
                            <a:off x="0" y="0"/>
                            <a:ext cx="2099310" cy="1515745"/>
                          </a:xfrm>
                          <a:prstGeom prst="rect">
                            <a:avLst/>
                          </a:prstGeom>
                        </pic:spPr>
                      </pic:pic>
                    </a:graphicData>
                  </a:graphic>
                </wp:anchor>
              </w:drawing>
            </w:r>
            <w:r>
              <w:rPr>
                <w:rFonts w:eastAsia="Calibri" w:cs="Times New Roman"/>
                <w:kern w:val="0"/>
                <w:sz w:val="24"/>
                <w:szCs w:val="24"/>
                <w:lang w:val="lv-LV" w:eastAsia="en-US" w:bidi="ar-SA"/>
              </w:rPr>
              <w:t xml:space="preserve">                                                       </w:t>
            </w:r>
            <w:r>
              <w:rPr>
                <w:rFonts w:eastAsia="Calibri" w:cs="Times New Roman"/>
                <w:kern w:val="0"/>
                <w:sz w:val="24"/>
                <w:szCs w:val="24"/>
                <w:lang w:val="lv-LV" w:eastAsia="en-US" w:bidi="ar-SA"/>
              </w:rPr>
              <w:t>Attēls Nr. 1</w:t>
            </w:r>
          </w:p>
        </w:tc>
      </w:tr>
    </w:tbl>
    <w:p>
      <w:pPr>
        <w:pStyle w:val="Normal"/>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b/>
          <w:color w:val="000000"/>
          <w:sz w:val="24"/>
          <w:szCs w:val="24"/>
        </w:rPr>
        <w:t>Pielikums Nr.2</w:t>
      </w:r>
    </w:p>
    <w:p>
      <w:pPr>
        <w:pStyle w:val="Normal"/>
        <w:jc w:val="center"/>
        <w:rPr>
          <w:rFonts w:ascii="Times New Roman" w:hAnsi="Times New Roman"/>
          <w:color w:val="000000"/>
          <w:sz w:val="24"/>
          <w:szCs w:val="24"/>
        </w:rPr>
      </w:pPr>
      <w:r>
        <w:rPr>
          <w:b/>
          <w:color w:val="000000"/>
          <w:sz w:val="24"/>
          <w:szCs w:val="24"/>
        </w:rPr>
        <w:t>PIEDĀVĀJUMA VEIDLAPA</w:t>
      </w:r>
    </w:p>
    <w:p>
      <w:pPr>
        <w:pStyle w:val="Normal"/>
        <w:rPr>
          <w:rFonts w:ascii="Times New Roman" w:hAnsi="Times New Roman"/>
          <w:b/>
          <w:b/>
          <w:color w:val="000000"/>
          <w:sz w:val="24"/>
          <w:szCs w:val="24"/>
        </w:rPr>
      </w:pPr>
      <w:r>
        <w:rPr>
          <w:b/>
          <w:color w:val="000000"/>
          <w:sz w:val="24"/>
          <w:szCs w:val="24"/>
        </w:rPr>
      </w:r>
    </w:p>
    <w:p>
      <w:pPr>
        <w:pStyle w:val="Normal"/>
        <w:rPr>
          <w:rFonts w:ascii="Times New Roman" w:hAnsi="Times New Roman"/>
          <w:color w:val="000000"/>
          <w:sz w:val="24"/>
          <w:szCs w:val="24"/>
        </w:rPr>
      </w:pPr>
      <w:r>
        <w:rPr>
          <w:b/>
          <w:color w:val="000000"/>
          <w:sz w:val="24"/>
          <w:szCs w:val="24"/>
        </w:rPr>
        <w:t>___.____.2023. Nr.______</w:t>
      </w:r>
    </w:p>
    <w:p>
      <w:pPr>
        <w:pStyle w:val="Normal"/>
        <w:rPr>
          <w:rFonts w:ascii="Times New Roman" w:hAnsi="Times New Roman"/>
          <w:b/>
          <w:b/>
          <w:color w:val="000000"/>
          <w:sz w:val="24"/>
          <w:szCs w:val="24"/>
        </w:rPr>
      </w:pPr>
      <w:r>
        <w:rPr>
          <w:b/>
          <w:color w:val="000000"/>
          <w:sz w:val="24"/>
          <w:szCs w:val="24"/>
        </w:rPr>
      </w:r>
    </w:p>
    <w:p>
      <w:pPr>
        <w:pStyle w:val="Normal"/>
        <w:jc w:val="both"/>
        <w:rPr>
          <w:rFonts w:ascii="Times New Roman" w:hAnsi="Times New Roman"/>
          <w:color w:val="000000"/>
          <w:sz w:val="24"/>
          <w:szCs w:val="24"/>
        </w:rPr>
      </w:pPr>
      <w:r>
        <w:rPr>
          <w:b/>
          <w:color w:val="000000"/>
          <w:sz w:val="24"/>
          <w:szCs w:val="24"/>
        </w:rPr>
        <w:tab/>
        <w:t>Pamatojoties uz saņemto uzaicinājumu iesniedzam piedāvājumu cenu aptaujai “</w:t>
      </w:r>
      <w:r>
        <w:rPr>
          <w:rFonts w:eastAsia="Calibri" w:eastAsiaTheme="minorHAnsi"/>
          <w:b/>
          <w:bCs/>
          <w:color w:val="000000"/>
          <w:sz w:val="24"/>
          <w:szCs w:val="24"/>
          <w:lang w:eastAsia="en-US"/>
        </w:rPr>
        <w:t>Koka solu izgatavošana un piegāde</w:t>
      </w:r>
      <w:r>
        <w:rPr>
          <w:b/>
          <w:color w:val="000000"/>
          <w:sz w:val="24"/>
          <w:szCs w:val="24"/>
        </w:rPr>
        <w:t>”.</w:t>
      </w:r>
    </w:p>
    <w:p>
      <w:pPr>
        <w:pStyle w:val="Normal"/>
        <w:jc w:val="both"/>
        <w:rPr>
          <w:rFonts w:ascii="Times New Roman" w:hAnsi="Times New Roman"/>
          <w:color w:val="000000"/>
          <w:sz w:val="24"/>
          <w:szCs w:val="24"/>
        </w:rPr>
      </w:pPr>
      <w:r>
        <w:rPr>
          <w:color w:val="000000"/>
          <w:sz w:val="24"/>
          <w:szCs w:val="24"/>
        </w:rPr>
      </w:r>
    </w:p>
    <w:p>
      <w:pPr>
        <w:pStyle w:val="ListParagraph"/>
        <w:numPr>
          <w:ilvl w:val="3"/>
          <w:numId w:val="5"/>
        </w:numPr>
        <w:jc w:val="both"/>
        <w:rPr>
          <w:rFonts w:ascii="Times New Roman" w:hAnsi="Times New Roman"/>
          <w:color w:val="000000"/>
          <w:sz w:val="24"/>
          <w:szCs w:val="24"/>
        </w:rPr>
      </w:pPr>
      <w:r>
        <w:rPr>
          <w:b/>
          <w:caps/>
          <w:color w:val="000000"/>
          <w:sz w:val="24"/>
          <w:szCs w:val="24"/>
        </w:rPr>
        <w:t>INFORMĀCIJA PAR PRETENDENTU</w:t>
      </w:r>
    </w:p>
    <w:p>
      <w:pPr>
        <w:pStyle w:val="Normal"/>
        <w:jc w:val="center"/>
        <w:rPr>
          <w:rFonts w:ascii="Times New Roman" w:hAnsi="Times New Roman"/>
          <w:b/>
          <w:b/>
          <w:color w:val="000000"/>
          <w:sz w:val="24"/>
          <w:szCs w:val="24"/>
        </w:rPr>
      </w:pPr>
      <w:r>
        <w:rPr>
          <w:b/>
          <w:color w:val="000000"/>
          <w:sz w:val="24"/>
          <w:szCs w:val="24"/>
        </w:rPr>
      </w:r>
    </w:p>
    <w:tbl>
      <w:tblPr>
        <w:tblW w:w="9750"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4693"/>
        <w:gridCol w:w="5056"/>
      </w:tblGrid>
      <w:tr>
        <w:trPr>
          <w:trHeight w:val="265"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nosaukums</w:t>
            </w:r>
          </w:p>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vai vārds, uzvārds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 xml:space="preserve">Vienotais reģistrācijas Nr. </w:t>
            </w:r>
          </w:p>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vai personas kods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adrese, tālruņa Nr., e-pasts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bankas rekvizīti</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pārstāvja vai pilnvarotās personas, kas parakstīs iepirkuma līgumu, amats, vārds uzvārds, tālruņa Nr., pilnvarojuma pamats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Pretendents nodrošina līguma parakstīšanu ar elektronisko parakstu</w:t>
            </w:r>
          </w:p>
        </w:tc>
        <w:tc>
          <w:tcPr>
            <w:tcW w:w="5056" w:type="dxa"/>
            <w:tcBorders>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par iepirkuma līguma izpildi atbildīgās personas amats, vārds uzvārds, tālruņa Nr., e-pasts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46" w:hanging="0"/>
              <w:rPr>
                <w:rFonts w:ascii="Times New Roman" w:hAnsi="Times New Roman"/>
                <w:b/>
                <w:b/>
                <w:color w:val="000000"/>
                <w:sz w:val="24"/>
                <w:szCs w:val="24"/>
              </w:rPr>
            </w:pPr>
            <w:r>
              <w:rPr>
                <w:b/>
                <w:color w:val="000000"/>
                <w:sz w:val="24"/>
                <w:szCs w:val="24"/>
              </w:rPr>
            </w:r>
          </w:p>
        </w:tc>
      </w:tr>
    </w:tbl>
    <w:p>
      <w:pPr>
        <w:pStyle w:val="ListParagraph1"/>
        <w:widowControl w:val="false"/>
        <w:spacing w:lineRule="auto" w:line="240" w:before="0" w:after="0"/>
        <w:ind w:left="0" w:right="0" w:hanging="0"/>
        <w:contextualSpacing/>
        <w:jc w:val="both"/>
        <w:textAlignment w:val="auto"/>
        <w:rPr>
          <w:rFonts w:ascii="Times New Roman" w:hAnsi="Times New Roman" w:eastAsia="Calibri" w:eastAsiaTheme="minorHAnsi"/>
          <w:bCs/>
          <w:color w:val="000000"/>
          <w:sz w:val="24"/>
          <w:szCs w:val="24"/>
          <w:lang w:eastAsia="en-US"/>
        </w:rPr>
      </w:pPr>
      <w:r>
        <w:rPr>
          <w:rFonts w:eastAsia="Calibri" w:eastAsiaTheme="minorHAnsi" w:ascii="Times New Roman" w:hAnsi="Times New Roman"/>
          <w:bCs/>
          <w:color w:val="000000"/>
          <w:sz w:val="24"/>
          <w:szCs w:val="24"/>
          <w:lang w:eastAsia="en-US"/>
        </w:rPr>
      </w:r>
    </w:p>
    <w:p>
      <w:pPr>
        <w:pStyle w:val="ListParagraph1"/>
        <w:widowControl w:val="false"/>
        <w:spacing w:lineRule="auto" w:line="240" w:before="0" w:after="0"/>
        <w:ind w:left="0" w:right="0" w:hanging="0"/>
        <w:contextualSpacing/>
        <w:jc w:val="center"/>
        <w:textAlignment w:val="auto"/>
        <w:rPr>
          <w:rFonts w:ascii="Times New Roman" w:hAnsi="Times New Roman" w:eastAsia="Calibri" w:eastAsiaTheme="minorHAnsi"/>
          <w:b/>
          <w:b/>
          <w:bCs/>
          <w:color w:val="000000"/>
          <w:sz w:val="24"/>
          <w:szCs w:val="24"/>
          <w:lang w:eastAsia="en-US"/>
        </w:rPr>
      </w:pPr>
      <w:r>
        <w:rPr>
          <w:rFonts w:eastAsia="Calibri" w:ascii="Times New Roman" w:hAnsi="Times New Roman" w:eastAsiaTheme="minorHAnsi"/>
          <w:b/>
          <w:bCs/>
          <w:color w:val="000000"/>
          <w:sz w:val="24"/>
          <w:szCs w:val="24"/>
          <w:lang w:eastAsia="en-US"/>
        </w:rPr>
        <w:t>2. TEHNISKAIS PIEDĀVĀJUMS</w:t>
      </w:r>
    </w:p>
    <w:p>
      <w:pPr>
        <w:pStyle w:val="ListParagraph1"/>
        <w:widowControl w:val="false"/>
        <w:spacing w:lineRule="auto" w:line="240" w:before="0" w:after="0"/>
        <w:ind w:left="0" w:right="0" w:hanging="0"/>
        <w:contextualSpacing/>
        <w:jc w:val="center"/>
        <w:textAlignment w:val="auto"/>
        <w:rPr>
          <w:rFonts w:ascii="Times New Roman" w:hAnsi="Times New Roman" w:eastAsia="Calibri" w:eastAsiaTheme="minorHAnsi"/>
          <w:b/>
          <w:b/>
          <w:bCs/>
          <w:color w:val="000000"/>
          <w:sz w:val="24"/>
          <w:szCs w:val="24"/>
          <w:lang w:eastAsia="en-US"/>
        </w:rPr>
      </w:pPr>
      <w:r>
        <w:rPr>
          <w:rFonts w:eastAsia="Calibri" w:eastAsiaTheme="minorHAnsi" w:ascii="Times New Roman" w:hAnsi="Times New Roman"/>
          <w:b/>
          <w:bCs/>
          <w:color w:val="000000"/>
          <w:sz w:val="24"/>
          <w:szCs w:val="24"/>
          <w:lang w:eastAsia="en-US"/>
        </w:rPr>
      </w:r>
    </w:p>
    <w:p>
      <w:pPr>
        <w:pStyle w:val="Normal"/>
        <w:ind w:hanging="0"/>
        <w:jc w:val="both"/>
        <w:rPr>
          <w:rFonts w:ascii="Times New Roman" w:hAnsi="Times New Roman" w:cs="Times New Roman"/>
          <w:bCs/>
          <w:sz w:val="24"/>
          <w:szCs w:val="24"/>
        </w:rPr>
      </w:pPr>
      <w:r>
        <w:rPr>
          <w:rFonts w:cs="Times New Roman"/>
        </w:rPr>
        <w:t>Pretendents __________________________ (</w:t>
      </w:r>
      <w:r>
        <w:rPr>
          <w:rFonts w:cs="Times New Roman"/>
          <w:i/>
        </w:rPr>
        <w:t>Pretendenta nosaukums</w:t>
      </w:r>
      <w:r>
        <w:rPr>
          <w:rFonts w:cs="Times New Roman"/>
        </w:rPr>
        <w:t>) apņemas nodrošināt koka solu izgatavošanu un piegādi saskaņā ar cenu aptaujas tehniskās specifikācijas noteikumiem.</w:t>
      </w:r>
    </w:p>
    <w:p>
      <w:pPr>
        <w:pStyle w:val="ListParagraph1"/>
        <w:widowControl w:val="false"/>
        <w:spacing w:lineRule="auto" w:line="240" w:before="0" w:after="0"/>
        <w:ind w:left="0" w:right="0" w:hanging="0"/>
        <w:contextualSpacing/>
        <w:jc w:val="center"/>
        <w:textAlignment w:val="auto"/>
        <w:rPr>
          <w:rFonts w:ascii="Times New Roman" w:hAnsi="Times New Roman" w:eastAsia="Calibri" w:eastAsiaTheme="minorHAnsi"/>
          <w:b/>
          <w:b/>
          <w:bCs/>
          <w:color w:val="000000"/>
          <w:sz w:val="24"/>
          <w:szCs w:val="24"/>
          <w:lang w:eastAsia="en-US"/>
        </w:rPr>
      </w:pPr>
      <w:r>
        <w:rPr>
          <w:rFonts w:eastAsia="Calibri" w:eastAsiaTheme="minorHAnsi" w:ascii="Times New Roman" w:hAnsi="Times New Roman"/>
          <w:b/>
          <w:bCs/>
          <w:color w:val="000000"/>
          <w:sz w:val="24"/>
          <w:szCs w:val="24"/>
          <w:lang w:eastAsia="en-US"/>
        </w:rPr>
      </w:r>
    </w:p>
    <w:tbl>
      <w:tblPr>
        <w:tblW w:w="9810" w:type="dxa"/>
        <w:jc w:val="left"/>
        <w:tblInd w:w="-41" w:type="dxa"/>
        <w:tblLayout w:type="fixed"/>
        <w:tblCellMar>
          <w:top w:w="55" w:type="dxa"/>
          <w:left w:w="55" w:type="dxa"/>
          <w:bottom w:w="55" w:type="dxa"/>
          <w:right w:w="55" w:type="dxa"/>
        </w:tblCellMar>
        <w:tblLook w:firstRow="1" w:noVBand="1" w:lastRow="0" w:firstColumn="1" w:lastColumn="0" w:noHBand="0" w:val="04a0"/>
      </w:tblPr>
      <w:tblGrid>
        <w:gridCol w:w="2438"/>
        <w:gridCol w:w="907"/>
        <w:gridCol w:w="6465"/>
      </w:tblGrid>
      <w:tr>
        <w:trPr/>
        <w:tc>
          <w:tcPr>
            <w:tcW w:w="2438" w:type="dxa"/>
            <w:tcBorders>
              <w:top w:val="single" w:sz="4" w:space="0" w:color="000000"/>
              <w:left w:val="single" w:sz="4" w:space="0" w:color="000000"/>
              <w:bottom w:val="single" w:sz="4" w:space="0" w:color="000000"/>
            </w:tcBorders>
          </w:tcPr>
          <w:p>
            <w:pPr>
              <w:pStyle w:val="Saturardtjs"/>
              <w:widowControl w:val="false"/>
              <w:rPr>
                <w:rFonts w:ascii="Times New Roman" w:hAnsi="Times New Roman"/>
                <w:b/>
                <w:b/>
                <w:bCs/>
                <w:sz w:val="24"/>
                <w:szCs w:val="24"/>
              </w:rPr>
            </w:pPr>
            <w:r>
              <w:rPr>
                <w:b/>
                <w:bCs/>
                <w:sz w:val="24"/>
                <w:szCs w:val="24"/>
              </w:rPr>
              <w:t>Nosaukums</w:t>
            </w:r>
          </w:p>
        </w:tc>
        <w:tc>
          <w:tcPr>
            <w:tcW w:w="907" w:type="dxa"/>
            <w:tcBorders>
              <w:top w:val="single" w:sz="4" w:space="0" w:color="000000"/>
              <w:left w:val="single" w:sz="4" w:space="0" w:color="000000"/>
              <w:bottom w:val="single" w:sz="4" w:space="0" w:color="000000"/>
            </w:tcBorders>
          </w:tcPr>
          <w:p>
            <w:pPr>
              <w:pStyle w:val="Saturardtjs"/>
              <w:widowControl w:val="false"/>
              <w:rPr>
                <w:rFonts w:ascii="Times New Roman" w:hAnsi="Times New Roman"/>
                <w:b/>
                <w:b/>
                <w:bCs/>
                <w:sz w:val="24"/>
                <w:szCs w:val="24"/>
              </w:rPr>
            </w:pPr>
            <w:r>
              <w:rPr>
                <w:b/>
                <w:bCs/>
                <w:sz w:val="24"/>
                <w:szCs w:val="24"/>
              </w:rPr>
              <w:t>Skaits</w:t>
            </w:r>
          </w:p>
        </w:tc>
        <w:tc>
          <w:tcPr>
            <w:tcW w:w="6465" w:type="dxa"/>
            <w:tcBorders>
              <w:top w:val="single" w:sz="4" w:space="0" w:color="000000"/>
              <w:left w:val="single" w:sz="4" w:space="0" w:color="000000"/>
              <w:bottom w:val="single" w:sz="4" w:space="0" w:color="000000"/>
              <w:right w:val="single" w:sz="4" w:space="0" w:color="000000"/>
            </w:tcBorders>
          </w:tcPr>
          <w:p>
            <w:pPr>
              <w:pStyle w:val="Saturardtjs"/>
              <w:widowControl w:val="false"/>
              <w:rPr>
                <w:rFonts w:ascii="Times New Roman" w:hAnsi="Times New Roman"/>
                <w:b/>
                <w:b/>
                <w:bCs/>
                <w:sz w:val="24"/>
                <w:szCs w:val="24"/>
              </w:rPr>
            </w:pPr>
            <w:r>
              <w:rPr>
                <w:b/>
                <w:bCs/>
                <w:sz w:val="24"/>
                <w:szCs w:val="24"/>
              </w:rPr>
              <w:t>Piedāvātās preces apraksts</w:t>
            </w:r>
          </w:p>
        </w:tc>
      </w:tr>
      <w:tr>
        <w:trPr>
          <w:trHeight w:val="2204" w:hRule="atLeast"/>
        </w:trPr>
        <w:tc>
          <w:tcPr>
            <w:tcW w:w="2438" w:type="dxa"/>
            <w:tcBorders>
              <w:left w:val="single" w:sz="4" w:space="0" w:color="000000"/>
              <w:bottom w:val="single" w:sz="4" w:space="0" w:color="000000"/>
            </w:tcBorders>
          </w:tcPr>
          <w:p>
            <w:pPr>
              <w:pStyle w:val="Saturardtjs"/>
              <w:widowControl w:val="false"/>
              <w:rPr>
                <w:rFonts w:ascii="Times New Roman" w:hAnsi="Times New Roman"/>
                <w:sz w:val="24"/>
                <w:szCs w:val="24"/>
              </w:rPr>
            </w:pPr>
            <w:r>
              <w:rPr>
                <w:sz w:val="24"/>
                <w:szCs w:val="24"/>
              </w:rPr>
              <w:t>Smagā tipa koka sols ar atzveltni</w:t>
            </w:r>
          </w:p>
          <w:p>
            <w:pPr>
              <w:pStyle w:val="Saturardtjs"/>
              <w:widowControl w:val="false"/>
              <w:jc w:val="center"/>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tc>
        <w:tc>
          <w:tcPr>
            <w:tcW w:w="907" w:type="dxa"/>
            <w:tcBorders>
              <w:left w:val="single" w:sz="4" w:space="0" w:color="000000"/>
              <w:bottom w:val="single" w:sz="4" w:space="0" w:color="000000"/>
            </w:tcBorders>
          </w:tcPr>
          <w:p>
            <w:pPr>
              <w:pStyle w:val="Saturardtjs"/>
              <w:widowControl w:val="false"/>
              <w:rPr>
                <w:rFonts w:ascii="Times New Roman" w:hAnsi="Times New Roman"/>
                <w:sz w:val="24"/>
                <w:szCs w:val="24"/>
              </w:rPr>
            </w:pPr>
            <w:r>
              <w:rPr>
                <w:sz w:val="24"/>
                <w:szCs w:val="24"/>
              </w:rPr>
              <w:t>20</w:t>
            </w:r>
          </w:p>
        </w:tc>
        <w:tc>
          <w:tcPr>
            <w:tcW w:w="6465" w:type="dxa"/>
            <w:tcBorders>
              <w:left w:val="single" w:sz="4" w:space="0" w:color="000000"/>
              <w:bottom w:val="single" w:sz="4" w:space="0" w:color="000000"/>
              <w:right w:val="single" w:sz="4" w:space="0" w:color="000000"/>
            </w:tcBorders>
          </w:tcPr>
          <w:p>
            <w:pPr>
              <w:pStyle w:val="Normal"/>
              <w:widowControl w:val="false"/>
              <w:rPr>
                <w:rFonts w:ascii="Times New Roman" w:hAnsi="Times New Roman" w:eastAsia="Calibri"/>
                <w:sz w:val="24"/>
                <w:szCs w:val="24"/>
              </w:rPr>
            </w:pPr>
            <w:r>
              <w:rPr>
                <w:rFonts w:eastAsia="Calibri"/>
                <w:sz w:val="24"/>
                <w:szCs w:val="24"/>
              </w:rPr>
            </w:r>
          </w:p>
        </w:tc>
      </w:tr>
    </w:tbl>
    <w:p>
      <w:pPr>
        <w:pStyle w:val="Galvene"/>
        <w:tabs>
          <w:tab w:val="clear" w:pos="4153"/>
          <w:tab w:val="clear" w:pos="8306"/>
        </w:tabs>
        <w:ind w:hanging="0"/>
        <w:rPr>
          <w:rFonts w:ascii="Times New Roman" w:hAnsi="Times New Roman"/>
          <w:i/>
          <w:i/>
          <w:color w:val="FF0000"/>
          <w:sz w:val="24"/>
          <w:szCs w:val="24"/>
          <w:lang w:val="lv-LV"/>
        </w:rPr>
      </w:pPr>
      <w:r>
        <w:rPr>
          <w:i/>
          <w:color w:val="FF0000"/>
          <w:sz w:val="24"/>
          <w:szCs w:val="24"/>
          <w:lang w:val="lv-LV"/>
        </w:rPr>
        <w:t>Pretendenta nosaukums</w:t>
      </w:r>
    </w:p>
    <w:p>
      <w:pPr>
        <w:pStyle w:val="Galvene"/>
        <w:tabs>
          <w:tab w:val="clear" w:pos="4153"/>
          <w:tab w:val="clear" w:pos="8306"/>
        </w:tabs>
        <w:ind w:hanging="0"/>
        <w:rPr>
          <w:rFonts w:ascii="Times New Roman" w:hAnsi="Times New Roman"/>
          <w:i/>
          <w:i/>
          <w:color w:val="FF0000"/>
          <w:sz w:val="24"/>
          <w:szCs w:val="24"/>
          <w:lang w:val="lv-LV"/>
        </w:rPr>
      </w:pPr>
      <w:r>
        <w:rPr>
          <w:i/>
          <w:color w:val="FF0000"/>
          <w:sz w:val="24"/>
          <w:szCs w:val="24"/>
          <w:lang w:val="lv-LV"/>
        </w:rPr>
        <w:t>pārstāvja vai pilnvarotās personas amats, vārds, uzvārds</w:t>
        <w:tab/>
        <w:tab/>
      </w:r>
    </w:p>
    <w:p>
      <w:pPr>
        <w:pStyle w:val="Galvene"/>
        <w:tabs>
          <w:tab w:val="clear" w:pos="4153"/>
          <w:tab w:val="clear" w:pos="8306"/>
        </w:tabs>
        <w:ind w:hanging="0"/>
        <w:jc w:val="right"/>
        <w:rPr>
          <w:rFonts w:ascii="Times New Roman" w:hAnsi="Times New Roman"/>
          <w:i/>
          <w:i/>
          <w:color w:val="FF0000"/>
          <w:sz w:val="24"/>
          <w:szCs w:val="24"/>
          <w:lang w:val="lv-LV"/>
        </w:rPr>
      </w:pPr>
      <w:r>
        <w:rPr>
          <w:i/>
          <w:color w:val="FF0000"/>
          <w:sz w:val="24"/>
          <w:szCs w:val="24"/>
          <w:lang w:val="lv-LV"/>
        </w:rPr>
        <w:t>&lt;paraksts&gt;</w:t>
      </w:r>
    </w:p>
    <w:p>
      <w:pPr>
        <w:pStyle w:val="ListParagraph"/>
        <w:numPr>
          <w:ilvl w:val="0"/>
          <w:numId w:val="0"/>
        </w:numPr>
        <w:ind w:left="0" w:hanging="0"/>
        <w:jc w:val="left"/>
        <w:rPr>
          <w:b/>
          <w:b/>
        </w:rPr>
      </w:pPr>
      <w:r>
        <w:rPr>
          <w:b/>
        </w:rPr>
      </w:r>
    </w:p>
    <w:p>
      <w:pPr>
        <w:pStyle w:val="ListParagraph"/>
        <w:ind w:left="720" w:hanging="0"/>
        <w:jc w:val="center"/>
        <w:rPr>
          <w:b/>
          <w:b/>
        </w:rPr>
      </w:pPr>
      <w:r>
        <w:rPr>
          <w:b/>
        </w:rPr>
      </w:r>
    </w:p>
    <w:p>
      <w:pPr>
        <w:pStyle w:val="ListParagraph"/>
        <w:ind w:left="720" w:hanging="0"/>
        <w:jc w:val="center"/>
        <w:rPr>
          <w:b/>
          <w:b/>
        </w:rPr>
      </w:pPr>
      <w:r>
        <w:rPr>
          <w:b/>
        </w:rPr>
      </w:r>
    </w:p>
    <w:p>
      <w:pPr>
        <w:pStyle w:val="ListParagraph"/>
        <w:ind w:left="720" w:hanging="0"/>
        <w:jc w:val="center"/>
        <w:rPr>
          <w:b/>
          <w:b/>
        </w:rPr>
      </w:pPr>
      <w:r>
        <w:rPr>
          <w:b/>
        </w:rPr>
      </w:r>
    </w:p>
    <w:p>
      <w:pPr>
        <w:pStyle w:val="ListParagraph"/>
        <w:numPr>
          <w:ilvl w:val="0"/>
          <w:numId w:val="0"/>
        </w:numPr>
        <w:ind w:left="0" w:hanging="0"/>
        <w:jc w:val="center"/>
        <w:rPr>
          <w:b/>
          <w:b/>
        </w:rPr>
      </w:pPr>
      <w:r>
        <w:rPr>
          <w:b/>
        </w:rPr>
      </w:r>
    </w:p>
    <w:p>
      <w:pPr>
        <w:pStyle w:val="ListParagraph"/>
        <w:numPr>
          <w:ilvl w:val="0"/>
          <w:numId w:val="0"/>
        </w:numPr>
        <w:ind w:left="0" w:hanging="0"/>
        <w:jc w:val="center"/>
        <w:rPr>
          <w:rFonts w:ascii="Times New Roman" w:hAnsi="Times New Roman" w:cs="Times New Roman"/>
          <w:b/>
          <w:b/>
          <w:sz w:val="24"/>
          <w:szCs w:val="24"/>
          <w:lang w:eastAsia="en-US"/>
        </w:rPr>
      </w:pPr>
      <w:r>
        <w:rPr>
          <w:rFonts w:cs="Times New Roman"/>
          <w:b/>
          <w:sz w:val="24"/>
          <w:szCs w:val="24"/>
          <w:lang w:eastAsia="en-US"/>
        </w:rPr>
      </w:r>
    </w:p>
    <w:p>
      <w:pPr>
        <w:pStyle w:val="ListParagraph"/>
        <w:numPr>
          <w:ilvl w:val="0"/>
          <w:numId w:val="0"/>
        </w:numPr>
        <w:ind w:left="0" w:hanging="0"/>
        <w:jc w:val="center"/>
        <w:rPr>
          <w:rFonts w:ascii="Times New Roman" w:hAnsi="Times New Roman"/>
          <w:color w:val="000000"/>
          <w:sz w:val="24"/>
          <w:szCs w:val="24"/>
        </w:rPr>
      </w:pPr>
      <w:r>
        <w:rPr>
          <w:b/>
          <w:color w:val="000000"/>
          <w:sz w:val="24"/>
          <w:szCs w:val="24"/>
        </w:rPr>
        <w:t>3. FINANŠU PIEDĀVĀJUMS</w:t>
      </w:r>
    </w:p>
    <w:p>
      <w:pPr>
        <w:pStyle w:val="Normal"/>
        <w:rPr>
          <w:rFonts w:ascii="Times New Roman" w:hAnsi="Times New Roman"/>
          <w:b/>
          <w:b/>
          <w:color w:val="000000"/>
          <w:sz w:val="24"/>
          <w:szCs w:val="24"/>
        </w:rPr>
      </w:pPr>
      <w:r>
        <w:rPr>
          <w:b/>
          <w:color w:val="000000"/>
          <w:sz w:val="24"/>
          <w:szCs w:val="24"/>
        </w:rPr>
      </w:r>
    </w:p>
    <w:tbl>
      <w:tblPr>
        <w:tblW w:w="9735"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3423"/>
        <w:gridCol w:w="923"/>
        <w:gridCol w:w="2280"/>
        <w:gridCol w:w="1020"/>
        <w:gridCol w:w="2089"/>
      </w:tblGrid>
      <w:tr>
        <w:trPr/>
        <w:tc>
          <w:tcPr>
            <w:tcW w:w="3423"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b/>
                <w:bCs/>
                <w:color w:val="000000"/>
                <w:sz w:val="24"/>
                <w:szCs w:val="24"/>
              </w:rPr>
              <w:t>Iepirkuma priekšmeta nosaukums</w:t>
            </w:r>
          </w:p>
        </w:tc>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b/>
                <w:b/>
                <w:bCs/>
                <w:color w:val="000000"/>
                <w:sz w:val="24"/>
                <w:szCs w:val="24"/>
              </w:rPr>
            </w:pPr>
            <w:r>
              <w:rPr>
                <w:b/>
                <w:bCs/>
                <w:color w:val="000000"/>
                <w:sz w:val="24"/>
                <w:szCs w:val="24"/>
              </w:rPr>
              <w:t>Skaits</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4"/>
                <w:szCs w:val="24"/>
              </w:rPr>
            </w:pPr>
            <w:r>
              <w:rPr>
                <w:b/>
                <w:color w:val="000000"/>
                <w:sz w:val="24"/>
                <w:szCs w:val="24"/>
              </w:rPr>
              <w:t>Vienas vienības cena, EUR bez PVN</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b/>
                <w:color w:val="000000"/>
                <w:sz w:val="24"/>
                <w:szCs w:val="24"/>
              </w:rPr>
              <w:t>PVN</w:t>
            </w:r>
          </w:p>
        </w:tc>
        <w:tc>
          <w:tcPr>
            <w:tcW w:w="2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b/>
                <w:color w:val="000000"/>
                <w:sz w:val="24"/>
                <w:szCs w:val="24"/>
              </w:rPr>
              <w:t>Kopējā cena, EUR ar PVN</w:t>
            </w:r>
          </w:p>
        </w:tc>
      </w:tr>
      <w:tr>
        <w:trPr/>
        <w:tc>
          <w:tcPr>
            <w:tcW w:w="3423"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color w:val="000000"/>
                <w:sz w:val="24"/>
                <w:szCs w:val="24"/>
              </w:rPr>
            </w:pPr>
            <w:r>
              <w:rPr>
                <w:color w:val="000000"/>
                <w:sz w:val="24"/>
                <w:szCs w:val="24"/>
              </w:rPr>
              <w:t>Koka solu izgatavošana un piegāde</w:t>
            </w:r>
          </w:p>
          <w:p>
            <w:pPr>
              <w:pStyle w:val="Normal"/>
              <w:widowControl w:val="false"/>
              <w:rPr>
                <w:rFonts w:ascii="Times New Roman" w:hAnsi="Times New Roman"/>
                <w:color w:val="000000"/>
                <w:sz w:val="24"/>
                <w:szCs w:val="24"/>
              </w:rPr>
            </w:pPr>
            <w:r>
              <w:rPr>
                <w:color w:val="000000"/>
                <w:sz w:val="24"/>
                <w:szCs w:val="24"/>
              </w:rPr>
            </w:r>
          </w:p>
        </w:tc>
        <w:tc>
          <w:tcPr>
            <w:tcW w:w="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4"/>
                <w:szCs w:val="24"/>
              </w:rPr>
            </w:pPr>
            <w:r>
              <w:rPr>
                <w:color w:val="000000"/>
                <w:sz w:val="24"/>
                <w:szCs w:val="24"/>
              </w:rPr>
              <w:t>20</w:t>
            </w:r>
          </w:p>
        </w:tc>
        <w:tc>
          <w:tcPr>
            <w:tcW w:w="2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olor w:val="000000"/>
                <w:sz w:val="24"/>
                <w:szCs w:val="24"/>
              </w:rPr>
            </w:pPr>
            <w:r>
              <w:rPr>
                <w:color w:val="000000"/>
                <w:sz w:val="24"/>
                <w:szCs w:val="24"/>
              </w:rPr>
            </w:r>
          </w:p>
        </w:tc>
        <w:tc>
          <w:tcPr>
            <w:tcW w:w="102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sz w:val="24"/>
                <w:szCs w:val="24"/>
              </w:rPr>
            </w:pPr>
            <w:r>
              <w:rPr>
                <w:color w:val="000000"/>
                <w:sz w:val="24"/>
                <w:szCs w:val="24"/>
              </w:rPr>
            </w:r>
          </w:p>
        </w:tc>
        <w:tc>
          <w:tcPr>
            <w:tcW w:w="20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sz w:val="24"/>
                <w:szCs w:val="24"/>
              </w:rPr>
            </w:pPr>
            <w:r>
              <w:rPr>
                <w:color w:val="000000"/>
                <w:sz w:val="24"/>
                <w:szCs w:val="24"/>
              </w:rPr>
            </w:r>
          </w:p>
        </w:tc>
      </w:tr>
    </w:tbl>
    <w:p>
      <w:pPr>
        <w:pStyle w:val="Normal"/>
        <w:rPr>
          <w:rFonts w:ascii="Times New Roman" w:hAnsi="Times New Roman"/>
          <w:color w:val="000000"/>
          <w:sz w:val="24"/>
          <w:szCs w:val="24"/>
        </w:rPr>
      </w:pPr>
      <w:r>
        <w:rPr>
          <w:color w:val="000000"/>
          <w:sz w:val="24"/>
          <w:szCs w:val="24"/>
        </w:rPr>
      </w:r>
    </w:p>
    <w:p>
      <w:pPr>
        <w:pStyle w:val="Normal"/>
        <w:ind w:firstLine="720"/>
        <w:jc w:val="both"/>
        <w:rPr>
          <w:rFonts w:ascii="Times New Roman" w:hAnsi="Times New Roman"/>
          <w:color w:val="000000"/>
          <w:sz w:val="24"/>
          <w:szCs w:val="24"/>
        </w:rPr>
      </w:pPr>
      <w:r>
        <w:rPr>
          <w:color w:val="000000"/>
          <w:sz w:val="24"/>
          <w:szCs w:val="24"/>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preču izgatavošana un piegāde pilnā apmērā.</w:t>
      </w:r>
    </w:p>
    <w:p>
      <w:pPr>
        <w:pStyle w:val="Normal"/>
        <w:rPr>
          <w:rFonts w:ascii="Times New Roman" w:hAnsi="Times New Roman"/>
          <w:color w:val="000000"/>
          <w:sz w:val="24"/>
          <w:szCs w:val="24"/>
        </w:rPr>
      </w:pPr>
      <w:r>
        <w:rPr>
          <w:color w:val="000000"/>
          <w:sz w:val="24"/>
          <w:szCs w:val="24"/>
        </w:rPr>
      </w:r>
    </w:p>
    <w:p>
      <w:pPr>
        <w:pStyle w:val="Normal"/>
        <w:rPr>
          <w:rFonts w:ascii="Times New Roman" w:hAnsi="Times New Roman"/>
          <w:color w:val="000000"/>
          <w:sz w:val="24"/>
          <w:szCs w:val="24"/>
        </w:rPr>
      </w:pPr>
      <w:r>
        <w:rPr>
          <w:color w:val="000000"/>
          <w:sz w:val="24"/>
          <w:szCs w:val="24"/>
        </w:rPr>
      </w:r>
    </w:p>
    <w:p>
      <w:pPr>
        <w:pStyle w:val="Normal"/>
        <w:rPr>
          <w:rFonts w:ascii="Times New Roman" w:hAnsi="Times New Roman"/>
          <w:color w:val="000000"/>
          <w:sz w:val="24"/>
          <w:szCs w:val="24"/>
        </w:rPr>
      </w:pPr>
      <w:r>
        <w:rPr>
          <w:color w:val="000000"/>
          <w:sz w:val="24"/>
          <w:szCs w:val="24"/>
        </w:rPr>
      </w:r>
    </w:p>
    <w:p>
      <w:pPr>
        <w:pStyle w:val="Normal"/>
        <w:ind w:left="360" w:hanging="360"/>
        <w:rPr>
          <w:rFonts w:ascii="Times New Roman" w:hAnsi="Times New Roman"/>
          <w:color w:val="000000"/>
          <w:sz w:val="24"/>
          <w:szCs w:val="24"/>
        </w:rPr>
      </w:pPr>
      <w:r>
        <w:rPr>
          <w:color w:val="000000"/>
          <w:sz w:val="24"/>
          <w:szCs w:val="24"/>
        </w:rPr>
        <w:t>Pretendenta pilnvarotās personas paraksts _________________________________________</w:t>
      </w:r>
    </w:p>
    <w:p>
      <w:pPr>
        <w:pStyle w:val="Normal"/>
        <w:ind w:left="360" w:hanging="360"/>
        <w:rPr>
          <w:rFonts w:ascii="Times New Roman" w:hAnsi="Times New Roman"/>
          <w:color w:val="000000"/>
          <w:sz w:val="24"/>
          <w:szCs w:val="24"/>
        </w:rPr>
      </w:pPr>
      <w:r>
        <w:rPr>
          <w:color w:val="000000"/>
          <w:sz w:val="24"/>
          <w:szCs w:val="24"/>
        </w:rPr>
      </w:r>
    </w:p>
    <w:p>
      <w:pPr>
        <w:pStyle w:val="Normal"/>
        <w:spacing w:lineRule="auto" w:line="259" w:before="0" w:after="160"/>
        <w:rPr>
          <w:rFonts w:ascii="Times New Roman" w:hAnsi="Times New Roman"/>
          <w:color w:val="000000"/>
          <w:sz w:val="24"/>
          <w:szCs w:val="24"/>
        </w:rPr>
      </w:pPr>
      <w:r>
        <w:rPr>
          <w:color w:val="000000"/>
          <w:sz w:val="24"/>
          <w:szCs w:val="24"/>
        </w:rPr>
        <w:t>Pretendenta pilnvarotās personas vārds, uzvārds, amats</w:t>
      </w:r>
    </w:p>
    <w:p>
      <w:pPr>
        <w:pStyle w:val="Normal"/>
        <w:spacing w:lineRule="auto" w:line="259" w:before="0" w:after="160"/>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r>
        <w:br w:type="page"/>
      </w:r>
    </w:p>
    <w:p>
      <w:pPr>
        <w:pStyle w:val="Normal"/>
        <w:jc w:val="right"/>
        <w:rPr>
          <w:rFonts w:ascii="Times New Roman" w:hAnsi="Times New Roman"/>
          <w:color w:val="000000"/>
          <w:sz w:val="24"/>
          <w:szCs w:val="24"/>
        </w:rPr>
      </w:pPr>
      <w:r>
        <w:rPr>
          <w:b/>
          <w:color w:val="000000"/>
          <w:sz w:val="24"/>
          <w:szCs w:val="24"/>
        </w:rPr>
        <w:t>Pielikums Nr. 3</w:t>
      </w:r>
    </w:p>
    <w:p>
      <w:pPr>
        <w:pStyle w:val="Normal"/>
        <w:jc w:val="right"/>
        <w:rPr>
          <w:b w:val="false"/>
          <w:b w:val="false"/>
          <w:bCs w:val="false"/>
        </w:rPr>
      </w:pPr>
      <w:r>
        <w:rPr>
          <w:b w:val="false"/>
          <w:bCs w:val="false"/>
          <w:color w:val="000000"/>
          <w:sz w:val="24"/>
          <w:szCs w:val="24"/>
        </w:rPr>
        <w:t>Cenu aptauja “Koka solu izgatavošana un piegāde”</w:t>
      </w:r>
    </w:p>
    <w:p>
      <w:pPr>
        <w:pStyle w:val="Normal"/>
        <w:jc w:val="right"/>
        <w:rPr>
          <w:rFonts w:ascii="Times New Roman" w:hAnsi="Times New Roman"/>
          <w:color w:val="000000"/>
          <w:sz w:val="24"/>
          <w:szCs w:val="24"/>
        </w:rPr>
      </w:pPr>
      <w:r>
        <w:rPr>
          <w:color w:val="000000"/>
          <w:sz w:val="24"/>
          <w:szCs w:val="24"/>
        </w:rPr>
      </w:r>
    </w:p>
    <w:p>
      <w:pPr>
        <w:pStyle w:val="Parasts2"/>
        <w:jc w:val="center"/>
        <w:rPr>
          <w:rFonts w:ascii="Times New Roman" w:hAnsi="Times New Roman"/>
        </w:rPr>
      </w:pPr>
      <w:r>
        <w:rPr>
          <w:rFonts w:ascii="Times New Roman" w:hAnsi="Times New Roman"/>
          <w:b/>
        </w:rPr>
        <w:t>Apliecinājums par neatkarīgi izstrādātu piedāvājumu</w:t>
      </w:r>
    </w:p>
    <w:p>
      <w:pPr>
        <w:pStyle w:val="Naisf"/>
        <w:spacing w:before="0" w:after="0"/>
        <w:ind w:right="423" w:hanging="0"/>
        <w:rPr/>
      </w:pPr>
      <w:r>
        <w:rPr/>
      </w:r>
    </w:p>
    <w:p>
      <w:pPr>
        <w:pStyle w:val="Naisf"/>
        <w:spacing w:before="0" w:after="0"/>
        <w:ind w:right="423" w:hanging="0"/>
        <w:rPr/>
      </w:pPr>
      <w:r>
        <w:rPr>
          <w:rStyle w:val="Noklusjumarindkopasfonts2"/>
        </w:rPr>
        <w:t xml:space="preserve">Ar šo, sniedzot izsmeļošu un patiesu informāciju, </w:t>
      </w:r>
      <w:r>
        <w:rPr>
          <w:rStyle w:val="Noklusjumarindkopasfonts2"/>
          <w:bCs/>
        </w:rPr>
        <w:t>_________________, reģ nr</w:t>
      </w:r>
      <w:r>
        <w:rPr>
          <w:rStyle w:val="Noklusjumarindkopasfonts2"/>
          <w:b/>
        </w:rPr>
        <w:t>.__________</w:t>
      </w:r>
    </w:p>
    <w:p>
      <w:pPr>
        <w:pStyle w:val="Naisf"/>
        <w:spacing w:before="0" w:after="0"/>
        <w:ind w:right="423" w:hanging="0"/>
        <w:jc w:val="right"/>
        <w:rPr/>
      </w:pPr>
      <w:r>
        <w:rPr>
          <w:i/>
        </w:rPr>
        <w:t>Pretendenta/kandidāta nosaukums, reģ. Nr.</w:t>
      </w:r>
    </w:p>
    <w:p>
      <w:pPr>
        <w:pStyle w:val="Naisf"/>
        <w:spacing w:before="0" w:after="0"/>
        <w:ind w:right="423" w:hanging="0"/>
        <w:rPr/>
      </w:pPr>
      <w:r>
        <w:rPr>
          <w:rStyle w:val="Noklusjumarindkopasfonts2"/>
        </w:rPr>
        <w:t>(turpmāk – Pretendents) attiecībā uz konkrēto iepirkuma procedūru apliecina, ka</w:t>
      </w:r>
    </w:p>
    <w:p>
      <w:pPr>
        <w:pStyle w:val="Naisf"/>
        <w:spacing w:before="0" w:after="0"/>
        <w:ind w:right="423" w:hanging="0"/>
        <w:rPr/>
      </w:pPr>
      <w:r>
        <w:rPr/>
      </w:r>
    </w:p>
    <w:p>
      <w:pPr>
        <w:pStyle w:val="Parasts2"/>
        <w:ind w:firstLine="709"/>
        <w:jc w:val="both"/>
        <w:rPr/>
      </w:pPr>
      <w:r>
        <w:rPr>
          <w:rStyle w:val="Noklusjumarindkopasfonts2"/>
          <w:rFonts w:ascii="Times New Roman" w:hAnsi="Times New Roman"/>
          <w:b/>
          <w:bCs/>
        </w:rPr>
        <w:t xml:space="preserve">1. </w:t>
      </w:r>
      <w:r>
        <w:rPr>
          <w:rFonts w:ascii="Times New Roman" w:hAnsi="Times New Roman"/>
        </w:rPr>
        <w:t>Pretendents</w:t>
      </w:r>
      <w:r>
        <w:rPr>
          <w:rStyle w:val="Noklusjumarindkopasfonts2"/>
          <w:rFonts w:ascii="Times New Roman" w:hAnsi="Times New Roman"/>
          <w:bCs/>
        </w:rPr>
        <w:t xml:space="preserve"> ir iepazinies un piekrīt šī apliecinājuma saturam</w:t>
      </w:r>
      <w:r>
        <w:rPr>
          <w:rFonts w:ascii="Times New Roman" w:hAnsi="Times New Roman"/>
        </w:rPr>
        <w:t>.</w:t>
      </w:r>
    </w:p>
    <w:p>
      <w:pPr>
        <w:pStyle w:val="Parasts2"/>
        <w:ind w:firstLine="709"/>
        <w:jc w:val="both"/>
        <w:rPr/>
      </w:pPr>
      <w:r>
        <w:rPr>
          <w:rStyle w:val="Noklusjumarindkopasfonts2"/>
          <w:rFonts w:ascii="Times New Roman" w:hAnsi="Times New Roman"/>
          <w:b/>
          <w:bCs/>
        </w:rPr>
        <w:t xml:space="preserve">2. </w:t>
      </w:r>
      <w:r>
        <w:rPr>
          <w:rFonts w:ascii="Times New Roman" w:hAnsi="Times New Roman"/>
        </w:rPr>
        <w:t>Pretendents apzinās savu pienākumu šajā apliecinājumā norādīt pilnīgu, izsmeļošu un patiesu informāciju.</w:t>
      </w:r>
    </w:p>
    <w:p>
      <w:pPr>
        <w:pStyle w:val="Parasts2"/>
        <w:ind w:firstLine="709"/>
        <w:jc w:val="both"/>
        <w:rPr/>
      </w:pPr>
      <w:r>
        <w:rPr>
          <w:rStyle w:val="Noklusjumarindkopasfonts2"/>
          <w:rFonts w:ascii="Times New Roman" w:hAnsi="Times New Roman"/>
          <w:b/>
          <w:bCs/>
        </w:rPr>
        <w:t xml:space="preserve">3. </w:t>
      </w:r>
      <w:r>
        <w:rPr>
          <w:rFonts w:ascii="Times New Roman" w:hAnsi="Times New Roman"/>
        </w:rPr>
        <w:t>Pretendents</w:t>
      </w:r>
      <w:r>
        <w:rPr>
          <w:rStyle w:val="Noklusjumarindkopasfonts2"/>
          <w:rFonts w:ascii="Times New Roman" w:hAnsi="Times New Roman"/>
          <w:bCs/>
        </w:rPr>
        <w:t xml:space="preserve"> ir pilnvarojis</w:t>
      </w:r>
      <w:r>
        <w:rPr>
          <w:rStyle w:val="Noklusjumarindkopasfonts2"/>
          <w:rFonts w:ascii="Times New Roman" w:hAnsi="Times New Roman"/>
          <w:b/>
          <w:bCs/>
        </w:rPr>
        <w:t xml:space="preserve"> </w:t>
      </w:r>
      <w:r>
        <w:rPr>
          <w:rStyle w:val="Noklusjumarindkopasfonts2"/>
          <w:rFonts w:ascii="Times New Roman" w:hAnsi="Times New Roman"/>
          <w:bCs/>
        </w:rPr>
        <w:t xml:space="preserve">katru personu, kuras paraksts atrodas uz iepirkuma piedāvājuma, </w:t>
      </w:r>
      <w:r>
        <w:rPr>
          <w:rFonts w:ascii="Times New Roman" w:hAnsi="Times New Roman"/>
        </w:rPr>
        <w:t>parakstīt šo apliecinājumu Pretendenta vārdā.</w:t>
      </w:r>
    </w:p>
    <w:p>
      <w:pPr>
        <w:pStyle w:val="Parasts2"/>
        <w:ind w:firstLine="709"/>
        <w:jc w:val="both"/>
        <w:rPr/>
      </w:pPr>
      <w:r>
        <w:rPr>
          <w:rStyle w:val="Noklusjumarindkopasfonts2"/>
          <w:rFonts w:ascii="Times New Roman" w:hAnsi="Times New Roman"/>
          <w:b/>
          <w:bCs/>
        </w:rPr>
        <w:t xml:space="preserve">4. </w:t>
      </w:r>
      <w:r>
        <w:rPr>
          <w:rStyle w:val="Noklusjumarindkopasfonts2"/>
          <w:rFonts w:ascii="Times New Roman" w:hAnsi="Times New Roman"/>
          <w:bCs/>
        </w:rPr>
        <w:t>Pretendents informē, ka</w:t>
      </w:r>
      <w:r>
        <w:rPr>
          <w:rFonts w:ascii="Times New Roman" w:hAnsi="Times New Roman"/>
        </w:rPr>
        <w:t xml:space="preserve"> (</w:t>
      </w:r>
      <w:r>
        <w:rPr>
          <w:rStyle w:val="Noklusjumarindkopasfonts2"/>
          <w:rFonts w:ascii="Times New Roman" w:hAnsi="Times New Roman"/>
          <w:i/>
        </w:rPr>
        <w:t>pēc vajadzības, atzīmējiet vienu no turpmāk minētajiem</w:t>
      </w:r>
      <w:r>
        <w:rPr>
          <w:rFonts w:ascii="Times New Roman" w:hAnsi="Times New Roman"/>
        </w:rPr>
        <w:t>):</w:t>
      </w:r>
    </w:p>
    <w:tbl>
      <w:tblPr>
        <w:tblW w:w="9128" w:type="dxa"/>
        <w:jc w:val="left"/>
        <w:tblInd w:w="1176" w:type="dxa"/>
        <w:tblLayout w:type="fixed"/>
        <w:tblCellMar>
          <w:top w:w="0" w:type="dxa"/>
          <w:left w:w="108" w:type="dxa"/>
          <w:bottom w:w="0" w:type="dxa"/>
          <w:right w:w="108" w:type="dxa"/>
        </w:tblCellMar>
        <w:tblLook w:firstRow="0" w:noVBand="0" w:lastRow="0" w:firstColumn="0" w:lastColumn="0" w:noHBand="0" w:val="0000"/>
      </w:tblPr>
      <w:tblGrid>
        <w:gridCol w:w="406"/>
        <w:gridCol w:w="8721"/>
      </w:tblGrid>
      <w:tr>
        <w:trPr/>
        <w:tc>
          <w:tcPr>
            <w:tcW w:w="406"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Times New Roman" w:hAnsi="Times New Roman"/>
              </w:rPr>
              <w:t>☐</w:t>
            </w:r>
          </w:p>
        </w:tc>
        <w:tc>
          <w:tcPr>
            <w:tcW w:w="872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ascii="Times New Roman" w:hAnsi="Times New Roman"/>
              </w:rPr>
              <w:t>4.1. ir iesniedzis piedāvājumu neatkarīgi no konkurentiem</w:t>
            </w:r>
            <w:r>
              <w:rPr>
                <w:rStyle w:val="Vresenkurs"/>
                <w:rFonts w:ascii="Times New Roman" w:hAnsi="Times New Roman"/>
              </w:rPr>
              <w:footnoteReference w:id="2"/>
            </w:r>
            <w:r>
              <w:rPr>
                <w:rStyle w:val="Noklusjumarindkopasfonts2"/>
                <w:rFonts w:ascii="Times New Roman" w:hAnsi="Times New Roman"/>
              </w:rPr>
              <w:t xml:space="preserve"> un bez konsultācijām, līgumiem vai vienošanām, vai cita veida saziņas ar konkurentiem;</w:t>
            </w:r>
          </w:p>
        </w:tc>
      </w:tr>
      <w:tr>
        <w:trPr/>
        <w:tc>
          <w:tcPr>
            <w:tcW w:w="406"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Times New Roman" w:hAnsi="Times New Roman"/>
              </w:rPr>
              <w:t>☐</w:t>
            </w:r>
          </w:p>
        </w:tc>
        <w:tc>
          <w:tcPr>
            <w:tcW w:w="872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ascii="Times New Roman" w:hAnsi="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pPr>
        <w:pStyle w:val="Parasts2"/>
        <w:ind w:firstLine="720"/>
        <w:jc w:val="both"/>
        <w:rPr/>
      </w:pPr>
      <w:r>
        <w:rPr>
          <w:rStyle w:val="Noklusjumarindkopasfonts2"/>
          <w:rFonts w:ascii="Times New Roman" w:hAnsi="Times New Roman"/>
          <w:b/>
          <w:bCs/>
        </w:rPr>
        <w:t xml:space="preserve">5. </w:t>
      </w:r>
      <w:r>
        <w:rPr>
          <w:rStyle w:val="Noklusjumarindkopasfonts2"/>
          <w:rFonts w:ascii="Times New Roman" w:hAnsi="Times New Roman"/>
          <w:bCs/>
        </w:rPr>
        <w:t>P</w:t>
      </w:r>
      <w:r>
        <w:rPr>
          <w:rFonts w:ascii="Times New Roman" w:hAnsi="Times New Roman"/>
        </w:rPr>
        <w:t>retendentam, izņemot gadījumu, kad pretendents šādu saziņu ir paziņojis saskaņā ar šī apliecinājuma 4.2. apakšpunktu, ne ar vienu konkurentu nav bijusi saziņa attiecībā uz:</w:t>
      </w:r>
    </w:p>
    <w:p>
      <w:pPr>
        <w:pStyle w:val="Parasts2"/>
        <w:ind w:left="720" w:firstLine="720"/>
        <w:jc w:val="both"/>
        <w:rPr>
          <w:rFonts w:ascii="Times New Roman" w:hAnsi="Times New Roman"/>
        </w:rPr>
      </w:pPr>
      <w:r>
        <w:rPr>
          <w:rFonts w:ascii="Times New Roman" w:hAnsi="Times New Roman"/>
        </w:rPr>
        <w:t>5.1. cenām;</w:t>
      </w:r>
    </w:p>
    <w:p>
      <w:pPr>
        <w:pStyle w:val="Parasts2"/>
        <w:ind w:left="720" w:firstLine="720"/>
        <w:jc w:val="both"/>
        <w:rPr>
          <w:rFonts w:ascii="Times New Roman" w:hAnsi="Times New Roman"/>
        </w:rPr>
      </w:pPr>
      <w:r>
        <w:rPr>
          <w:rFonts w:ascii="Times New Roman" w:hAnsi="Times New Roman"/>
        </w:rPr>
        <w:t>5.2. cenas aprēķināšanas metodēm, faktoriem (apstākļiem) vai formulām;</w:t>
      </w:r>
    </w:p>
    <w:p>
      <w:pPr>
        <w:pStyle w:val="Parasts2"/>
        <w:ind w:left="1440" w:hanging="0"/>
        <w:jc w:val="both"/>
        <w:rPr>
          <w:rFonts w:ascii="Times New Roman" w:hAnsi="Times New Roman"/>
        </w:rPr>
      </w:pPr>
      <w:r>
        <w:rPr>
          <w:rFonts w:ascii="Times New Roman" w:hAnsi="Times New Roman"/>
        </w:rPr>
        <w:t>5.3. nodomu vai lēmumu piedalīties vai nepiedalīties iepirkumā (iesniegt vai neiesniegt piedāvājumu); vai</w:t>
      </w:r>
    </w:p>
    <w:p>
      <w:pPr>
        <w:pStyle w:val="Parasts2"/>
        <w:ind w:left="720" w:firstLine="720"/>
        <w:jc w:val="both"/>
        <w:rPr>
          <w:rFonts w:ascii="Times New Roman" w:hAnsi="Times New Roman"/>
        </w:rPr>
      </w:pPr>
      <w:r>
        <w:rPr>
          <w:rFonts w:ascii="Times New Roman" w:hAnsi="Times New Roman"/>
        </w:rPr>
        <w:t xml:space="preserve">5.4. tādu piedāvājuma iesniegšanu, kas neatbilst iepirkuma prasībām; </w:t>
      </w:r>
    </w:p>
    <w:p>
      <w:pPr>
        <w:pStyle w:val="Parasts2"/>
        <w:ind w:left="1440" w:hanging="0"/>
        <w:jc w:val="both"/>
        <w:rPr>
          <w:rFonts w:ascii="Times New Roman" w:hAnsi="Times New Roman"/>
        </w:rPr>
      </w:pPr>
      <w:r>
        <w:rPr>
          <w:rFonts w:ascii="Times New Roman" w:hAnsi="Times New Roman"/>
        </w:rPr>
        <w:t>5.5. kvalitāti, apjomu, specifikāciju, izpildes, piegādes vai citiem nosacījumiem, kas risināmi neatkarīgi no konkurentiem, tiem produktiem vai pakalpojumiem, uz ko attiecas šis iepirkums.</w:t>
      </w:r>
    </w:p>
    <w:p>
      <w:pPr>
        <w:pStyle w:val="Parasts2"/>
        <w:ind w:firstLine="709"/>
        <w:jc w:val="both"/>
        <w:rPr/>
      </w:pPr>
      <w:r>
        <w:rPr>
          <w:rStyle w:val="Noklusjumarindkopasfonts2"/>
          <w:rFonts w:ascii="Times New Roman" w:hAnsi="Times New Roman"/>
          <w:b/>
        </w:rPr>
        <w:t>6.</w:t>
      </w:r>
      <w:r>
        <w:rPr>
          <w:rFonts w:ascii="Times New Roman" w:hAnsi="Times New Roman"/>
        </w:rPr>
        <w:t xml:space="preserve"> </w:t>
      </w:r>
      <w:r>
        <w:rPr>
          <w:rStyle w:val="Noklusjumarindkopasfonts2"/>
          <w:rFonts w:ascii="Times New Roman" w:hAnsi="Times New Roman"/>
          <w:bCs/>
        </w:rPr>
        <w:t>Pretendents</w:t>
      </w:r>
      <w:r>
        <w:rPr>
          <w:rStyle w:val="Noklusjumarindkopasfonts2"/>
          <w:rFonts w:ascii="Times New Roman" w:hAnsi="Times New Roman"/>
          <w:b/>
          <w:bCs/>
        </w:rPr>
        <w:t xml:space="preserve"> </w:t>
      </w:r>
      <w:r>
        <w:rPr>
          <w:rStyle w:val="Noklusjumarindkopasfonts2"/>
          <w:rFonts w:ascii="Times New Roman" w:hAnsi="Times New Roman"/>
          <w:bCs/>
        </w:rPr>
        <w:t xml:space="preserve">nav </w:t>
      </w:r>
      <w:r>
        <w:rPr>
          <w:rFonts w:ascii="Times New Roman" w:hAnsi="Times New Roman"/>
        </w:rPr>
        <w:t>apzināti, tieši vai netieši</w:t>
      </w:r>
      <w:r>
        <w:rPr>
          <w:rStyle w:val="Noklusjumarindkopasfonts2"/>
          <w:rFonts w:ascii="Times New Roman" w:hAnsi="Times New Roman"/>
          <w:bCs/>
        </w:rPr>
        <w:t xml:space="preserve"> atklājis un neatklās piedāvājuma noteikumus</w:t>
      </w:r>
      <w:r>
        <w:rPr>
          <w:rFonts w:ascii="Times New Roman" w:hAnsi="Times New Roman"/>
        </w:rPr>
        <w:t xml:space="preserve"> nevienam konkurentam pirms oficiālā piedāvājumu atvēršanas datuma un laika vai līguma slēgšanas tiesību piešķiršanas, vai arī tas ir īpaši atklāts saskaņā šī apliecinājuma ar 4.2. apakšpunktu.</w:t>
      </w:r>
    </w:p>
    <w:p>
      <w:pPr>
        <w:pStyle w:val="Parasts2"/>
        <w:ind w:firstLine="709"/>
        <w:jc w:val="both"/>
        <w:rPr>
          <w:rStyle w:val="Noklusjumarindkopasfonts2"/>
          <w:rFonts w:ascii="Times New Roman" w:hAnsi="Times New Roman"/>
          <w:lang w:eastAsia="ru-RU"/>
        </w:rPr>
      </w:pPr>
      <w:r>
        <w:rPr>
          <w:rStyle w:val="Noklusjumarindkopasfonts2"/>
          <w:rFonts w:ascii="Times New Roman" w:hAnsi="Times New Roman"/>
          <w:b/>
        </w:rPr>
        <w:t xml:space="preserve">7. </w:t>
      </w:r>
      <w:r>
        <w:rPr>
          <w:rFonts w:ascii="Times New Roman" w:hAnsi="Times New Roman"/>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Pr>
          <w:rStyle w:val="Noklusjumarindkopasfonts2"/>
          <w:rFonts w:ascii="Times New Roman" w:hAnsi="Times New Roman"/>
          <w:lang w:eastAsia="ru-RU"/>
        </w:rPr>
        <w:t>Izņēmums ir gadījumi, kad kompetentā konkurences iestāde, konstatējot konkurences tiesību pārkāpumu, ir atbrīvojusi pretendentu, kurš iecietības programmas ietvaros ir sadarbojies ar to, no naudas soda vai naudas sodu samazinājusi.</w:t>
      </w:r>
    </w:p>
    <w:p>
      <w:pPr>
        <w:pStyle w:val="Parasts2"/>
        <w:ind w:firstLine="709"/>
        <w:jc w:val="both"/>
        <w:rPr/>
      </w:pPr>
      <w:r>
        <w:rPr/>
      </w:r>
    </w:p>
    <w:p>
      <w:pPr>
        <w:pStyle w:val="Parasts2"/>
        <w:rPr>
          <w:rFonts w:ascii="Times New Roman" w:hAnsi="Times New Roman"/>
        </w:rPr>
      </w:pPr>
      <w:r>
        <w:rPr>
          <w:rFonts w:ascii="Times New Roman" w:hAnsi="Times New Roman"/>
          <w:lang w:eastAsia="ru-RU"/>
        </w:rPr>
        <w:t>Datums __.___.2023.</w:t>
        <w:tab/>
        <w:tab/>
        <w:tab/>
        <w:t xml:space="preserve">                </w:t>
        <w:tab/>
      </w:r>
    </w:p>
    <w:tbl>
      <w:tblPr>
        <w:tblW w:w="843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839"/>
        <w:gridCol w:w="1650"/>
        <w:gridCol w:w="1649"/>
        <w:gridCol w:w="1647"/>
        <w:gridCol w:w="1651"/>
      </w:tblGrid>
      <w:tr>
        <w:trPr>
          <w:trHeight w:val="269" w:hRule="atLeast"/>
        </w:trPr>
        <w:tc>
          <w:tcPr>
            <w:tcW w:w="1839" w:type="dxa"/>
            <w:tcBorders/>
            <w:shd w:color="auto" w:fill="auto" w:val="clear"/>
          </w:tcPr>
          <w:p>
            <w:pPr>
              <w:pStyle w:val="Parasts2"/>
              <w:widowControl w:val="false"/>
              <w:rPr>
                <w:rFonts w:ascii="Times New Roman" w:hAnsi="Times New Roman"/>
              </w:rPr>
            </w:pPr>
            <w:r>
              <w:rPr>
                <w:rFonts w:ascii="Times New Roman" w:hAnsi="Times New Roman"/>
              </w:rPr>
            </w:r>
          </w:p>
        </w:tc>
        <w:tc>
          <w:tcPr>
            <w:tcW w:w="1650"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49"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47"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51" w:type="dxa"/>
            <w:tcBorders>
              <w:top w:val="single" w:sz="4" w:space="0" w:color="000000"/>
            </w:tcBorders>
            <w:shd w:color="auto" w:fill="auto" w:val="clear"/>
          </w:tcPr>
          <w:p>
            <w:pPr>
              <w:pStyle w:val="Parasts2"/>
              <w:widowControl w:val="false"/>
              <w:jc w:val="center"/>
              <w:rPr>
                <w:rFonts w:ascii="Times New Roman" w:hAnsi="Times New Roman"/>
              </w:rPr>
            </w:pPr>
            <w:r>
              <w:rPr>
                <w:rFonts w:ascii="Times New Roman" w:hAnsi="Times New Roman"/>
                <w:lang w:eastAsia="ru-RU"/>
              </w:rPr>
              <w:t>Paraksts</w:t>
            </w:r>
          </w:p>
        </w:tc>
      </w:tr>
    </w:tbl>
    <w:p>
      <w:pPr>
        <w:pStyle w:val="Normal"/>
        <w:spacing w:lineRule="auto" w:line="259" w:before="0" w:after="160"/>
        <w:rPr>
          <w:rFonts w:ascii="Times New Roman" w:hAnsi="Times New Roman" w:cs="Times New Roman"/>
          <w:b/>
          <w:b/>
          <w:sz w:val="24"/>
          <w:szCs w:val="24"/>
        </w:rPr>
      </w:pPr>
      <w:r>
        <w:rPr/>
      </w:r>
    </w:p>
    <w:sectPr>
      <w:headerReference w:type="first" r:id="rId7"/>
      <w:footnotePr>
        <w:numFmt w:val="decimal"/>
      </w:footnotePr>
      <w:type w:val="nextPage"/>
      <w:pgSz w:w="11906" w:h="16838"/>
      <w:pgMar w:left="1701" w:right="567" w:gutter="0" w:header="1134"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entury Gothic">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Vresteksts1"/>
        <w:widowControl w:val="false"/>
        <w:rPr/>
      </w:pPr>
      <w:r>
        <w:rPr>
          <w:rStyle w:val="Vresrakstzmes"/>
        </w:rPr>
        <w:footnoteRef/>
      </w:r>
      <w:r>
        <w:rPr>
          <w:rStyle w:val="Noklusjumarindkopasfonts2"/>
          <w:sz w:val="18"/>
          <w:szCs w:val="18"/>
        </w:rPr>
        <w:t xml:space="preserve"> </w:t>
      </w:r>
      <w:r>
        <w:rPr>
          <w:rStyle w:val="Noklusjumarindkopasfonts2"/>
          <w:sz w:val="18"/>
          <w:szCs w:val="18"/>
        </w:rPr>
        <w:t>Šī apliecinājuma kontekstā ar terminu „konkurents” apzīmē jebkuru fizisku vai juridisku personu, kura nav Pretendents un kura:</w:t>
      </w:r>
    </w:p>
    <w:p>
      <w:pPr>
        <w:pStyle w:val="Vresteksts1"/>
        <w:widowControl w:val="false"/>
        <w:ind w:left="284" w:hanging="339"/>
        <w:rPr/>
      </w:pPr>
      <w:r>
        <w:rPr>
          <w:sz w:val="18"/>
          <w:szCs w:val="18"/>
        </w:rPr>
        <w:t>1) iesniedz piedāvājumu šim iepirkumam;</w:t>
      </w:r>
    </w:p>
    <w:p>
      <w:pPr>
        <w:pStyle w:val="Vresteksts1"/>
        <w:widowControl w:val="false"/>
        <w:ind w:left="284" w:hanging="339"/>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aukums"/>
      <w:rPr>
        <w:caps/>
        <w:lang w:val="lv-LV"/>
      </w:rPr>
    </w:pPr>
    <w:r>
      <w:rPr/>
      <w:drawing>
        <wp:inline distT="0" distB="0" distL="0" distR="0">
          <wp:extent cx="770890" cy="901065"/>
          <wp:effectExtent l="0" t="0" r="0" b="0"/>
          <wp:docPr id="3" name="Attēl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2" descr=""/>
                  <pic:cNvPicPr>
                    <a:picLocks noChangeAspect="1" noChangeArrowheads="1"/>
                  </pic:cNvPicPr>
                </pic:nvPicPr>
                <pic:blipFill>
                  <a:blip r:embed="rId1"/>
                  <a:stretch>
                    <a:fillRect/>
                  </a:stretch>
                </pic:blipFill>
                <pic:spPr bwMode="auto">
                  <a:xfrm>
                    <a:off x="0" y="0"/>
                    <a:ext cx="770890" cy="901065"/>
                  </a:xfrm>
                  <a:prstGeom prst="rect">
                    <a:avLst/>
                  </a:prstGeom>
                </pic:spPr>
              </pic:pic>
            </a:graphicData>
          </a:graphic>
        </wp:inline>
      </w:drawing>
    </w:r>
  </w:p>
  <w:p>
    <w:pPr>
      <w:pStyle w:val="Normal"/>
      <w:jc w:val="center"/>
      <w:rPr>
        <w:b/>
        <w:b/>
        <w:bCs/>
        <w:caps/>
      </w:rPr>
    </w:pPr>
    <w:r>
      <w:rPr>
        <w:b/>
        <w:bCs/>
        <w:caps/>
      </w:rPr>
      <w:t>Limbažu novada pašvaldība</w:t>
    </w:r>
  </w:p>
  <w:p>
    <w:pPr>
      <w:pStyle w:val="Normal"/>
      <w:jc w:val="center"/>
      <w:rPr>
        <w:b/>
        <w:b/>
        <w:caps/>
        <w:sz w:val="28"/>
        <w:szCs w:val="28"/>
        <w:lang w:eastAsia="en-US"/>
      </w:rPr>
    </w:pPr>
    <w:r>
      <w:rPr>
        <w:b/>
        <w:caps/>
        <w:sz w:val="28"/>
        <w:szCs w:val="28"/>
        <w:lang w:eastAsia="en-US"/>
      </w:rPr>
      <w:t>Pociema kultūras nams</w:t>
    </w:r>
  </w:p>
  <w:p>
    <w:pPr>
      <w:pStyle w:val="Normal"/>
      <w:jc w:val="center"/>
      <w:rPr>
        <w:sz w:val="18"/>
        <w:szCs w:val="20"/>
      </w:rPr>
    </w:pPr>
    <w:r>
      <w:rPr>
        <w:sz w:val="18"/>
        <w:szCs w:val="20"/>
      </w:rPr>
      <w:t xml:space="preserve">Reģ. Nr. </w:t>
    </w:r>
    <w:r>
      <w:rPr>
        <w:b w:val="false"/>
        <w:i w:val="false"/>
        <w:caps w:val="false"/>
        <w:smallCaps w:val="false"/>
        <w:color w:val="000000"/>
        <w:spacing w:val="0"/>
        <w:sz w:val="18"/>
        <w:szCs w:val="18"/>
      </w:rPr>
      <w:t>40900022607,</w:t>
    </w:r>
    <w:r>
      <w:rPr>
        <w:sz w:val="18"/>
        <w:szCs w:val="20"/>
      </w:rPr>
      <w:t xml:space="preserve"> Liepu iela 8, Pociems, Limbažu novads, LV-4061; </w:t>
    </w:r>
  </w:p>
  <w:p>
    <w:pPr>
      <w:pStyle w:val="Normal"/>
      <w:jc w:val="center"/>
      <w:rPr>
        <w:sz w:val="18"/>
        <w:szCs w:val="20"/>
      </w:rPr>
    </w:pPr>
    <w:r>
      <w:rPr>
        <w:sz w:val="18"/>
        <w:szCs w:val="20"/>
      </w:rPr>
      <w:t>E-pasts</w:t>
    </w:r>
    <w:r>
      <w:rPr>
        <w:iCs/>
        <w:sz w:val="18"/>
        <w:szCs w:val="20"/>
      </w:rPr>
      <w:t xml:space="preserve"> pociema.kc@limbazunovads.lv;</w:t>
    </w:r>
    <w:r>
      <w:rPr>
        <w:sz w:val="18"/>
        <w:szCs w:val="20"/>
      </w:rPr>
      <w:t xml:space="preserve"> tālrunis </w:t>
    </w:r>
    <w:hyperlink r:id="rId2">
      <w:r>
        <w:rPr>
          <w:rStyle w:val="Internetasaite"/>
          <w:b w:val="false"/>
          <w:i w:val="false"/>
          <w:caps w:val="false"/>
          <w:smallCaps w:val="false"/>
          <w:strike w:val="false"/>
          <w:dstrike w:val="false"/>
          <w:color w:val="000000"/>
          <w:spacing w:val="0"/>
          <w:sz w:val="18"/>
          <w:szCs w:val="20"/>
          <w:u w:val="none"/>
          <w:effect w:val="none"/>
          <w:shd w:fill="FFFFFF" w:val="clear"/>
        </w:rPr>
        <w:t>26349162</w:t>
      </w:r>
    </w:hyperlink>
    <w:r>
      <w:rPr>
        <w:color w:val="000000"/>
        <w:sz w:val="18"/>
        <w:szCs w:val="2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40f"/>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paragraph" w:styleId="Virsraksts2">
    <w:name w:val="Heading 2"/>
    <w:basedOn w:val="Normal"/>
    <w:next w:val="Normal"/>
    <w:link w:val="Virsraksts2Rakstz"/>
    <w:qFormat/>
    <w:rsid w:val="00cc140f"/>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Virsraksts2Rakstz" w:customStyle="1">
    <w:name w:val="Virsraksts 2 Rakstz."/>
    <w:basedOn w:val="DefaultParagraphFont"/>
    <w:qFormat/>
    <w:rsid w:val="00cc140f"/>
    <w:rPr>
      <w:rFonts w:ascii="Arial" w:hAnsi="Arial" w:eastAsia="Times New Roman" w:cs="Arial"/>
      <w:b/>
      <w:bCs/>
      <w:i/>
      <w:iCs/>
      <w:sz w:val="28"/>
      <w:szCs w:val="28"/>
      <w:lang w:eastAsia="lv-LV"/>
    </w:rPr>
  </w:style>
  <w:style w:type="character" w:styleId="Internetasaite">
    <w:name w:val="Hyperlink"/>
    <w:basedOn w:val="DefaultParagraphFont"/>
    <w:uiPriority w:val="99"/>
    <w:unhideWhenUsed/>
    <w:rsid w:val="007631c0"/>
    <w:rPr>
      <w:color w:val="0563C1" w:themeColor="hyperlink"/>
      <w:u w:val="single"/>
    </w:rPr>
  </w:style>
  <w:style w:type="character" w:styleId="SarakstarindkopaRakstz" w:customStyle="1">
    <w:name w:val="Saraksta rindkopa Rakstz."/>
    <w:link w:val="ListParagraph"/>
    <w:uiPriority w:val="34"/>
    <w:qFormat/>
    <w:locked/>
    <w:rsid w:val="007631c0"/>
    <w:rPr>
      <w:rFonts w:ascii="Times New Roman" w:hAnsi="Times New Roman" w:eastAsia="Times New Roman" w:cs="Times New Roman"/>
      <w:sz w:val="24"/>
      <w:szCs w:val="24"/>
      <w:lang w:eastAsia="lv-LV"/>
    </w:rPr>
  </w:style>
  <w:style w:type="character" w:styleId="GalveneRakstz" w:customStyle="1">
    <w:name w:val="Galvene Rakstz."/>
    <w:basedOn w:val="DefaultParagraphFont"/>
    <w:qFormat/>
    <w:rsid w:val="00ca0370"/>
    <w:rPr>
      <w:rFonts w:ascii="Times New Roman" w:hAnsi="Times New Roman" w:eastAsia="Times New Roman" w:cs="Times New Roman"/>
      <w:sz w:val="24"/>
      <w:szCs w:val="24"/>
      <w:lang w:eastAsia="lv-LV"/>
    </w:rPr>
  </w:style>
  <w:style w:type="character" w:styleId="PamattekstsRakstz" w:customStyle="1">
    <w:name w:val="Pamatteksts Rakstz."/>
    <w:basedOn w:val="DefaultParagraphFont"/>
    <w:uiPriority w:val="99"/>
    <w:qFormat/>
    <w:rsid w:val="00ca0370"/>
    <w:rPr>
      <w:rFonts w:ascii="Arial" w:hAnsi="Arial" w:eastAsia="Times New Roman" w:cs="Arial"/>
      <w:lang w:eastAsia="lv-LV"/>
    </w:rPr>
  </w:style>
  <w:style w:type="character" w:styleId="PamattekstsaratkpiRakstz" w:customStyle="1">
    <w:name w:val="Pamatteksts ar atkāpi Rakstz."/>
    <w:basedOn w:val="DefaultParagraphFont"/>
    <w:qFormat/>
    <w:rsid w:val="00ca0370"/>
    <w:rPr>
      <w:rFonts w:ascii="Times New Roman" w:hAnsi="Times New Roman" w:eastAsia="Times New Roman" w:cs="Times New Roman"/>
      <w:sz w:val="28"/>
      <w:szCs w:val="20"/>
    </w:rPr>
  </w:style>
  <w:style w:type="character" w:styleId="Pamatteksts2Rakstz" w:customStyle="1">
    <w:name w:val="Pamatteksts 2 Rakstz."/>
    <w:basedOn w:val="DefaultParagraphFont"/>
    <w:link w:val="BodyText2"/>
    <w:qFormat/>
    <w:rsid w:val="00ca0370"/>
    <w:rPr>
      <w:rFonts w:ascii="Times New Roman" w:hAnsi="Times New Roman" w:eastAsia="Times New Roman" w:cs="Times New Roman"/>
      <w:sz w:val="28"/>
      <w:szCs w:val="20"/>
      <w:lang w:val="en-GB"/>
    </w:rPr>
  </w:style>
  <w:style w:type="character" w:styleId="FontStyle60" w:customStyle="1">
    <w:name w:val="Font Style60"/>
    <w:qFormat/>
    <w:rsid w:val="00ca0370"/>
    <w:rPr>
      <w:rFonts w:ascii="Arial" w:hAnsi="Arial" w:cs="Arial"/>
      <w:b/>
      <w:bCs/>
      <w:sz w:val="18"/>
      <w:szCs w:val="18"/>
    </w:rPr>
  </w:style>
  <w:style w:type="character" w:styleId="Uzsvars">
    <w:name w:val="Emphasis"/>
    <w:qFormat/>
    <w:rPr>
      <w:i/>
      <w:iCs/>
    </w:rPr>
  </w:style>
  <w:style w:type="character" w:styleId="Numuranassimboli" w:customStyle="1">
    <w:name w:val="Numurēšanas simboli"/>
    <w:qFormat/>
    <w:rPr/>
  </w:style>
  <w:style w:type="character" w:styleId="UnresolvedMention">
    <w:name w:val="Unresolved Mention"/>
    <w:basedOn w:val="DefaultParagraphFont"/>
    <w:uiPriority w:val="99"/>
    <w:semiHidden/>
    <w:unhideWhenUsed/>
    <w:qFormat/>
    <w:rsid w:val="002b4622"/>
    <w:rPr>
      <w:color w:val="605E5C"/>
      <w:shd w:fill="E1DFDD" w:val="clear"/>
    </w:rPr>
  </w:style>
  <w:style w:type="character" w:styleId="Noklusjumarindkopasfonts2">
    <w:name w:val="Noklusējuma rindkopas fonts2"/>
    <w:qFormat/>
    <w:rPr/>
  </w:style>
  <w:style w:type="character" w:styleId="Vresrakstzmes">
    <w:name w:val="Vēres rakstzīmes"/>
    <w:qFormat/>
    <w:rPr/>
  </w:style>
  <w:style w:type="character" w:styleId="Vresenkurs">
    <w:name w:val="Footnote Reference"/>
    <w:rPr>
      <w:vertAlign w:val="superscript"/>
    </w:rPr>
  </w:style>
  <w:style w:type="character" w:styleId="FootnoteCharacters">
    <w:name w:val="Footnote Characters"/>
    <w:qFormat/>
    <w:rPr>
      <w:vertAlign w:val="superscript"/>
    </w:rPr>
  </w:style>
  <w:style w:type="character" w:styleId="Beiguvresenkurs">
    <w:name w:val="Endnote Reference"/>
    <w:rPr>
      <w:vertAlign w:val="superscript"/>
    </w:rPr>
  </w:style>
  <w:style w:type="character" w:styleId="EndnoteCharacters">
    <w:name w:val="Endnote Characters"/>
    <w:qFormat/>
    <w:rPr>
      <w:vertAlign w:val="superscript"/>
    </w:rPr>
  </w:style>
  <w:style w:type="character" w:styleId="Beiguvresrakstzme">
    <w:name w:val="Beigu vēres rakstzīme"/>
    <w:qFormat/>
    <w:rPr/>
  </w:style>
  <w:style w:type="paragraph" w:styleId="Virsraksts" w:customStyle="1">
    <w:name w:val="Virsraksts"/>
    <w:basedOn w:val="Normal"/>
    <w:next w:val="Pamatteksts"/>
    <w:qFormat/>
    <w:pPr>
      <w:keepNext w:val="true"/>
      <w:spacing w:before="240" w:after="120"/>
    </w:pPr>
    <w:rPr>
      <w:rFonts w:eastAsia="Microsoft YaHei" w:cs="Arial"/>
      <w:sz w:val="28"/>
      <w:szCs w:val="28"/>
    </w:rPr>
  </w:style>
  <w:style w:type="paragraph" w:styleId="Pamatteksts">
    <w:name w:val="Body Text"/>
    <w:basedOn w:val="Normal"/>
    <w:link w:val="PamattekstsRakstz"/>
    <w:uiPriority w:val="99"/>
    <w:rsid w:val="00ca0370"/>
    <w:pPr>
      <w:spacing w:before="0" w:after="120"/>
    </w:pPr>
    <w:rPr>
      <w:rFonts w:ascii="Arial" w:hAnsi="Arial" w:cs="Arial"/>
      <w:sz w:val="22"/>
      <w:szCs w:val="22"/>
    </w:rPr>
  </w:style>
  <w:style w:type="paragraph" w:styleId="Saraksts">
    <w:name w:val="List"/>
    <w:basedOn w:val="Pamatteksts"/>
    <w:pPr/>
    <w:rPr>
      <w:rFonts w:ascii="Times New Roman" w:hAnsi="Times New Roman"/>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customStyle="1">
    <w:name w:val="Rādītāj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Naisnod" w:customStyle="1">
    <w:name w:val="naisnod"/>
    <w:basedOn w:val="Normal"/>
    <w:qFormat/>
    <w:rsid w:val="00cc140f"/>
    <w:pPr>
      <w:spacing w:before="150" w:after="150"/>
      <w:jc w:val="center"/>
    </w:pPr>
    <w:rPr>
      <w:b/>
      <w:bCs/>
    </w:rPr>
  </w:style>
  <w:style w:type="paragraph" w:styleId="ListParagraph">
    <w:name w:val="List Paragraph"/>
    <w:basedOn w:val="Normal"/>
    <w:link w:val="SarakstarindkopaRakstz"/>
    <w:uiPriority w:val="34"/>
    <w:qFormat/>
    <w:rsid w:val="007631c0"/>
    <w:pPr>
      <w:spacing w:before="0" w:after="0"/>
      <w:ind w:left="720" w:hanging="0"/>
      <w:contextualSpacing/>
    </w:pPr>
    <w:rPr/>
  </w:style>
  <w:style w:type="paragraph" w:styleId="Galveneunkjene" w:customStyle="1">
    <w:name w:val="Galvene un kājene"/>
    <w:basedOn w:val="Normal"/>
    <w:qFormat/>
    <w:pPr/>
    <w:rPr/>
  </w:style>
  <w:style w:type="paragraph" w:styleId="Galvene">
    <w:name w:val="Header"/>
    <w:basedOn w:val="Normal"/>
    <w:link w:val="GalveneRakstz"/>
    <w:unhideWhenUsed/>
    <w:rsid w:val="00ca0370"/>
    <w:pPr>
      <w:tabs>
        <w:tab w:val="clear" w:pos="720"/>
        <w:tab w:val="center" w:pos="4153" w:leader="none"/>
        <w:tab w:val="right" w:pos="8306" w:leader="none"/>
      </w:tabs>
    </w:pPr>
    <w:rPr/>
  </w:style>
  <w:style w:type="paragraph" w:styleId="Pamattekstaatkpe">
    <w:name w:val="Body Text Indent"/>
    <w:basedOn w:val="Normal"/>
    <w:link w:val="PamattekstsaratkpiRakstz"/>
    <w:rsid w:val="00ca0370"/>
    <w:pPr>
      <w:ind w:firstLine="720"/>
    </w:pPr>
    <w:rPr>
      <w:sz w:val="28"/>
      <w:szCs w:val="20"/>
      <w:lang w:eastAsia="en-US"/>
    </w:rPr>
  </w:style>
  <w:style w:type="paragraph" w:styleId="BodyText2">
    <w:name w:val="Body Text 2"/>
    <w:basedOn w:val="Normal"/>
    <w:link w:val="Pamatteksts2Rakstz"/>
    <w:qFormat/>
    <w:rsid w:val="00ca0370"/>
    <w:pPr/>
    <w:rPr>
      <w:sz w:val="28"/>
      <w:szCs w:val="20"/>
      <w:lang w:val="en-GB" w:eastAsia="en-US"/>
    </w:rPr>
  </w:style>
  <w:style w:type="paragraph" w:styleId="Style91" w:customStyle="1">
    <w:name w:val="Style9"/>
    <w:basedOn w:val="Normal"/>
    <w:qFormat/>
    <w:rsid w:val="00ca0370"/>
    <w:pPr>
      <w:widowControl w:val="false"/>
      <w:spacing w:lineRule="exact" w:line="230"/>
      <w:jc w:val="center"/>
    </w:pPr>
    <w:rPr>
      <w:rFonts w:ascii="Century Gothic" w:hAnsi="Century Gothic" w:cs="Century Gothic"/>
    </w:rPr>
  </w:style>
  <w:style w:type="paragraph" w:styleId="Ietvarasaturs" w:customStyle="1">
    <w:name w:val="Ietvara saturs"/>
    <w:basedOn w:val="Normal"/>
    <w:qFormat/>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Teksts2" w:customStyle="1">
    <w:name w:val="Teksts2"/>
    <w:basedOn w:val="Normal"/>
    <w:qFormat/>
    <w:pPr>
      <w:jc w:val="both"/>
    </w:pPr>
    <w:rPr>
      <w:szCs w:val="20"/>
      <w:lang w:eastAsia="en-US"/>
    </w:rPr>
  </w:style>
  <w:style w:type="paragraph" w:styleId="Standard" w:customStyle="1">
    <w:name w:val="Standard"/>
    <w:qFormat/>
    <w:pPr>
      <w:widowControl/>
      <w:suppressAutoHyphens w:val="true"/>
      <w:bidi w:val="0"/>
      <w:spacing w:before="0" w:after="0"/>
      <w:jc w:val="left"/>
      <w:textAlignment w:val="baseline"/>
    </w:pPr>
    <w:rPr>
      <w:rFonts w:ascii="Calibri" w:hAnsi="Calibri" w:eastAsia="Calibri" w:cs=""/>
      <w:color w:val="000000"/>
      <w:kern w:val="2"/>
      <w:sz w:val="24"/>
      <w:szCs w:val="24"/>
      <w:lang w:val="lv-LV" w:eastAsia="en-US" w:bidi="ar-SA"/>
    </w:rPr>
  </w:style>
  <w:style w:type="paragraph" w:styleId="ListParagraph1" w:customStyle="1">
    <w:name w:val="List Paragraph1"/>
    <w:basedOn w:val="Standard"/>
    <w:qFormat/>
    <w:pPr>
      <w:spacing w:lineRule="auto" w:line="276" w:before="0" w:after="200"/>
      <w:ind w:left="720" w:right="-380" w:hanging="0"/>
    </w:pPr>
    <w:rPr>
      <w:rFonts w:cs="Calibri"/>
      <w:sz w:val="22"/>
      <w:szCs w:val="22"/>
      <w:lang w:eastAsia="ar-SA"/>
    </w:rPr>
  </w:style>
  <w:style w:type="paragraph" w:styleId="Parasts2">
    <w:name w:val="Parasts2"/>
    <w:qFormat/>
    <w:pPr>
      <w:widowControl/>
      <w:suppressAutoHyphens w:val="true"/>
      <w:bidi w:val="0"/>
      <w:spacing w:lineRule="auto" w:line="259" w:before="0" w:after="0"/>
      <w:jc w:val="left"/>
      <w:textAlignment w:val="baseline"/>
    </w:pPr>
    <w:rPr>
      <w:rFonts w:ascii="Calibri" w:hAnsi="Calibri" w:eastAsia="Calibri" w:cs="" w:asciiTheme="minorHAnsi" w:cstheme="minorBidi" w:eastAsiaTheme="minorHAnsi" w:hAnsiTheme="minorHAnsi"/>
      <w:color w:val="auto"/>
      <w:kern w:val="0"/>
      <w:sz w:val="24"/>
      <w:szCs w:val="24"/>
      <w:lang w:val="lv-LV" w:eastAsia="en-US" w:bidi="ar-SA"/>
    </w:rPr>
  </w:style>
  <w:style w:type="paragraph" w:styleId="Naisf">
    <w:name w:val="naisf"/>
    <w:basedOn w:val="Normal"/>
    <w:qFormat/>
    <w:pPr>
      <w:spacing w:before="75" w:after="75"/>
      <w:ind w:firstLine="375"/>
      <w:jc w:val="both"/>
    </w:pPr>
    <w:rPr>
      <w:rFonts w:ascii="Times New Roman" w:hAnsi="Times New Roman" w:cs="Times New Roman"/>
      <w:sz w:val="24"/>
      <w:szCs w:val="24"/>
    </w:rPr>
  </w:style>
  <w:style w:type="paragraph" w:styleId="Vre">
    <w:name w:val="Footnote Text"/>
    <w:basedOn w:val="Normal"/>
    <w:pPr>
      <w:suppressLineNumbers/>
      <w:ind w:left="340" w:hanging="340"/>
    </w:pPr>
    <w:rPr>
      <w:sz w:val="20"/>
      <w:szCs w:val="20"/>
    </w:rPr>
  </w:style>
  <w:style w:type="paragraph" w:styleId="Vresteksts1">
    <w:name w:val="Vēres teksts1"/>
    <w:basedOn w:val="Parasts2"/>
    <w:qFormat/>
    <w:pPr>
      <w:suppressAutoHyphens w:val="false"/>
      <w:textAlignment w:val="auto"/>
    </w:pPr>
    <w:rPr>
      <w:rFonts w:eastAsia="Calibri"/>
      <w:sz w:val="20"/>
      <w:szCs w:val="20"/>
    </w:rPr>
  </w:style>
  <w:style w:type="paragraph" w:styleId="Nosaukums">
    <w:name w:val="Title"/>
    <w:basedOn w:val="Normal"/>
    <w:qFormat/>
    <w:pPr>
      <w:jc w:val="center"/>
    </w:pPr>
    <w:rPr>
      <w:b/>
      <w:bCs/>
      <w:lang w:val="en-GB" w:eastAsia="en-U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631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371 26349162" TargetMode="External"/><Relationship Id="rId3" Type="http://schemas.openxmlformats.org/officeDocument/2006/relationships/hyperlink" Target="mailto:limbazu.biblioteka@limbazunovads.lv" TargetMode="External"/><Relationship Id="rId4" Type="http://schemas.openxmlformats.org/officeDocument/2006/relationships/hyperlink" Target="mailto:limbazu.biblioteka@limbazunovads.lv"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tel:+371 26349162"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11889</TotalTime>
  <Application>LibreOffice/7.4.1.2$Windows_X86_64 LibreOffice_project/3c58a8f3a960df8bc8fd77b461821e42c061c5f0</Application>
  <AppVersion>15.0000</AppVersion>
  <Pages>6</Pages>
  <Words>1206</Words>
  <Characters>8206</Characters>
  <CharactersWithSpaces>9389</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2020-02-26T06:21:00Z</dcterms:created>
  <dc:creator>Evija Mežinska</dc:creator>
  <dc:description/>
  <dc:language>lv-LV</dc:language>
  <cp:lastModifiedBy/>
  <dcterms:modified xsi:type="dcterms:W3CDTF">2023-04-17T08:57:35Z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