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C2C" w:rsidRPr="00D56C2C" w:rsidRDefault="00D56C2C" w:rsidP="00D56C2C">
      <w:pPr>
        <w:suppressAutoHyphens w:val="0"/>
        <w:jc w:val="center"/>
        <w:rPr>
          <w:b/>
          <w:bCs/>
          <w:caps/>
          <w:lang w:eastAsia="en-US"/>
        </w:rPr>
      </w:pPr>
      <w:r w:rsidRPr="00D56C2C">
        <w:rPr>
          <w:b/>
          <w:bCs/>
          <w:caps/>
          <w:noProof/>
        </w:rPr>
        <w:drawing>
          <wp:inline distT="0" distB="0" distL="0" distR="0" wp14:anchorId="06C73E96" wp14:editId="24B8BA1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D56C2C" w:rsidRPr="00D56C2C" w:rsidRDefault="00D56C2C" w:rsidP="00D56C2C">
      <w:pPr>
        <w:keepNext/>
        <w:suppressAutoHyphens w:val="0"/>
        <w:jc w:val="center"/>
        <w:outlineLvl w:val="0"/>
        <w:rPr>
          <w:b/>
          <w:bCs/>
          <w:caps/>
          <w:szCs w:val="32"/>
          <w:lang w:val="en-GB" w:eastAsia="en-US"/>
        </w:rPr>
      </w:pPr>
      <w:r w:rsidRPr="00D56C2C">
        <w:rPr>
          <w:b/>
          <w:bCs/>
          <w:caps/>
          <w:szCs w:val="32"/>
          <w:lang w:val="en-GB" w:eastAsia="en-US"/>
        </w:rPr>
        <w:t>LIMBAŽU novada ADMINISTRĀCIJA</w:t>
      </w:r>
    </w:p>
    <w:p w:rsidR="00D56C2C" w:rsidRPr="00D56C2C" w:rsidRDefault="00D56C2C" w:rsidP="00D56C2C">
      <w:pPr>
        <w:suppressAutoHyphens w:val="0"/>
        <w:jc w:val="center"/>
        <w:rPr>
          <w:b/>
          <w:sz w:val="28"/>
          <w:lang w:val="en-GB" w:eastAsia="en-US"/>
        </w:rPr>
      </w:pPr>
      <w:r w:rsidRPr="00D56C2C">
        <w:rPr>
          <w:b/>
          <w:sz w:val="28"/>
          <w:lang w:val="en-GB" w:eastAsia="en-US"/>
        </w:rPr>
        <w:t>ALOJAS APVIENĪBAS PĀRVALDE</w:t>
      </w:r>
    </w:p>
    <w:p w:rsidR="00D56C2C" w:rsidRPr="00D56C2C" w:rsidRDefault="00D56C2C" w:rsidP="00D56C2C">
      <w:pPr>
        <w:suppressAutoHyphens w:val="0"/>
        <w:jc w:val="center"/>
        <w:rPr>
          <w:b/>
          <w:sz w:val="28"/>
          <w:lang w:val="en-GB" w:eastAsia="en-US"/>
        </w:rPr>
      </w:pPr>
      <w:r w:rsidRPr="00D56C2C">
        <w:rPr>
          <w:b/>
          <w:sz w:val="28"/>
          <w:lang w:val="en-GB" w:eastAsia="en-US"/>
        </w:rPr>
        <w:t>BRASLAVAS PAGASTA PAKALPOJUMU SNIEGŠANAS CENTRS</w:t>
      </w:r>
    </w:p>
    <w:p w:rsidR="00D56C2C" w:rsidRPr="00D56C2C" w:rsidRDefault="00D56C2C" w:rsidP="00D56C2C">
      <w:pPr>
        <w:suppressAutoHyphens w:val="0"/>
        <w:jc w:val="center"/>
        <w:rPr>
          <w:sz w:val="18"/>
          <w:szCs w:val="20"/>
        </w:rPr>
      </w:pPr>
      <w:proofErr w:type="spellStart"/>
      <w:r w:rsidRPr="00D56C2C">
        <w:rPr>
          <w:sz w:val="18"/>
          <w:szCs w:val="20"/>
        </w:rPr>
        <w:t>Reģ</w:t>
      </w:r>
      <w:proofErr w:type="spellEnd"/>
      <w:r w:rsidRPr="00D56C2C">
        <w:rPr>
          <w:sz w:val="18"/>
          <w:szCs w:val="20"/>
        </w:rPr>
        <w:t xml:space="preserve">. Nr. 50900030131, Vilzēnu pamatskola, </w:t>
      </w:r>
      <w:proofErr w:type="spellStart"/>
      <w:r w:rsidRPr="00D56C2C">
        <w:rPr>
          <w:sz w:val="18"/>
          <w:szCs w:val="20"/>
        </w:rPr>
        <w:t>Vilzēni</w:t>
      </w:r>
      <w:proofErr w:type="spellEnd"/>
      <w:r w:rsidRPr="00D56C2C">
        <w:rPr>
          <w:sz w:val="18"/>
          <w:szCs w:val="20"/>
        </w:rPr>
        <w:t xml:space="preserve">, Braslavas pagasts, Limbažu novads, LV-4068; </w:t>
      </w:r>
    </w:p>
    <w:p w:rsidR="00D56C2C" w:rsidRPr="00D56C2C" w:rsidRDefault="00D56C2C" w:rsidP="00D56C2C">
      <w:pPr>
        <w:suppressAutoHyphens w:val="0"/>
        <w:jc w:val="center"/>
        <w:rPr>
          <w:bCs/>
          <w:lang w:val="en-GB" w:eastAsia="en-US"/>
        </w:rPr>
      </w:pPr>
      <w:r w:rsidRPr="00D56C2C">
        <w:rPr>
          <w:bCs/>
          <w:sz w:val="18"/>
          <w:szCs w:val="20"/>
          <w:lang w:val="en-GB" w:eastAsia="en-US"/>
        </w:rPr>
        <w:t>E-pasts</w:t>
      </w:r>
      <w:r w:rsidRPr="00D56C2C">
        <w:rPr>
          <w:bCs/>
          <w:iCs/>
          <w:sz w:val="18"/>
          <w:szCs w:val="20"/>
          <w:lang w:val="en-GB" w:eastAsia="en-US"/>
        </w:rPr>
        <w:t xml:space="preserve"> braslava@limbazunovads.lv;</w:t>
      </w:r>
      <w:r w:rsidRPr="00D56C2C">
        <w:rPr>
          <w:bCs/>
          <w:sz w:val="18"/>
          <w:szCs w:val="20"/>
          <w:lang w:val="en-GB" w:eastAsia="en-US"/>
        </w:rPr>
        <w:t xml:space="preserve"> </w:t>
      </w:r>
      <w:proofErr w:type="spellStart"/>
      <w:r w:rsidRPr="00D56C2C">
        <w:rPr>
          <w:bCs/>
          <w:sz w:val="18"/>
          <w:szCs w:val="20"/>
          <w:lang w:val="en-GB" w:eastAsia="en-US"/>
        </w:rPr>
        <w:t>tālrunis</w:t>
      </w:r>
      <w:proofErr w:type="spellEnd"/>
      <w:r w:rsidRPr="00D56C2C">
        <w:rPr>
          <w:bCs/>
          <w:sz w:val="18"/>
          <w:szCs w:val="20"/>
          <w:lang w:val="en-GB" w:eastAsia="en-US"/>
        </w:rPr>
        <w:t xml:space="preserve"> 64031006</w:t>
      </w:r>
    </w:p>
    <w:p w:rsidR="00D56C2C" w:rsidRPr="00D56C2C" w:rsidRDefault="00D56C2C" w:rsidP="00D56C2C">
      <w:pPr>
        <w:tabs>
          <w:tab w:val="left" w:pos="490"/>
        </w:tabs>
        <w:suppressAutoHyphens w:val="0"/>
        <w:rPr>
          <w:lang w:val="en-GB" w:eastAsia="en-US"/>
        </w:rPr>
      </w:pPr>
      <w:r w:rsidRPr="00D56C2C">
        <w:rPr>
          <w:lang w:val="en-GB" w:eastAsia="en-US"/>
        </w:rPr>
        <w:tab/>
      </w:r>
    </w:p>
    <w:p w:rsidR="00D56C2C" w:rsidRDefault="00D56C2C" w:rsidP="00D56C2C">
      <w:pPr>
        <w:rPr>
          <w:b/>
        </w:rPr>
      </w:pPr>
    </w:p>
    <w:p w:rsidR="00D56C2C" w:rsidRDefault="00D56C2C">
      <w:pPr>
        <w:jc w:val="center"/>
        <w:rPr>
          <w:b/>
        </w:rPr>
      </w:pPr>
    </w:p>
    <w:p w:rsidR="002562ED" w:rsidRDefault="002D7470">
      <w:pPr>
        <w:jc w:val="center"/>
        <w:rPr>
          <w:b/>
        </w:rPr>
      </w:pPr>
      <w:r>
        <w:rPr>
          <w:b/>
        </w:rPr>
        <w:t>UZAICINĀJUMS</w:t>
      </w:r>
      <w:r w:rsidR="00160B4B">
        <w:rPr>
          <w:b/>
        </w:rPr>
        <w:t xml:space="preserve"> IESNIEGT PIEDĀVĀJUMU</w:t>
      </w:r>
      <w:r w:rsidR="00D56C2C">
        <w:rPr>
          <w:b/>
        </w:rPr>
        <w:t xml:space="preserve"> </w:t>
      </w:r>
      <w:r w:rsidR="00D56C2C">
        <w:rPr>
          <w:b/>
        </w:rPr>
        <w:t>CENU</w:t>
      </w:r>
      <w:r w:rsidR="00D56C2C">
        <w:rPr>
          <w:b/>
        </w:rPr>
        <w:t xml:space="preserve"> APTAUJĀ</w:t>
      </w:r>
    </w:p>
    <w:p w:rsidR="002562ED" w:rsidRDefault="002562ED">
      <w:pPr>
        <w:jc w:val="both"/>
      </w:pPr>
    </w:p>
    <w:p w:rsidR="002562ED" w:rsidRPr="00543BBA" w:rsidRDefault="002D7470">
      <w:pPr>
        <w:jc w:val="both"/>
        <w:rPr>
          <w:b/>
          <w:i/>
        </w:rPr>
      </w:pPr>
      <w:r>
        <w:tab/>
      </w:r>
      <w:r w:rsidR="00D56C2C">
        <w:t xml:space="preserve">Limbažu novada administrācijas Alojas apvienības pārvaldes </w:t>
      </w:r>
      <w:r w:rsidR="001C2651">
        <w:t>Braslavas pagasta pakalpojumu sniegšanas centrs</w:t>
      </w:r>
      <w:r>
        <w:t xml:space="preserve"> uzaicina Jūs iesniegt savu cenu piedāvājumu iepirkumam </w:t>
      </w:r>
      <w:r w:rsidRPr="00543BBA">
        <w:rPr>
          <w:b/>
        </w:rPr>
        <w:t>“</w:t>
      </w:r>
      <w:bookmarkStart w:id="0" w:name="_Hlk134620426"/>
      <w:r w:rsidR="001C2651">
        <w:rPr>
          <w:b/>
          <w:i/>
        </w:rPr>
        <w:t>Logu</w:t>
      </w:r>
      <w:r w:rsidRPr="00543BBA">
        <w:rPr>
          <w:b/>
          <w:i/>
        </w:rPr>
        <w:t xml:space="preserve"> piegāde</w:t>
      </w:r>
      <w:r w:rsidR="00D56C2C">
        <w:rPr>
          <w:b/>
          <w:i/>
        </w:rPr>
        <w:t xml:space="preserve"> </w:t>
      </w:r>
      <w:r w:rsidRPr="00543BBA">
        <w:rPr>
          <w:b/>
          <w:i/>
        </w:rPr>
        <w:t>un uzstādī</w:t>
      </w:r>
      <w:r w:rsidR="001C2651">
        <w:rPr>
          <w:b/>
          <w:i/>
        </w:rPr>
        <w:t>šana dzīvojamā māja “Kļavas</w:t>
      </w:r>
      <w:r w:rsidRPr="00543BBA">
        <w:rPr>
          <w:b/>
          <w:i/>
        </w:rPr>
        <w:t>”</w:t>
      </w:r>
      <w:r w:rsidR="00D56C2C">
        <w:rPr>
          <w:b/>
          <w:i/>
        </w:rPr>
        <w:t>,</w:t>
      </w:r>
      <w:r w:rsidR="00570998" w:rsidRPr="00570998">
        <w:rPr>
          <w:color w:val="000000"/>
          <w:shd w:val="clear" w:color="auto" w:fill="FFFFFF"/>
        </w:rPr>
        <w:t xml:space="preserve"> </w:t>
      </w:r>
      <w:r w:rsidR="00570998" w:rsidRPr="00570998">
        <w:rPr>
          <w:b/>
          <w:i/>
        </w:rPr>
        <w:t>dz. Nr. 4.,6</w:t>
      </w:r>
      <w:r w:rsidR="00570998">
        <w:rPr>
          <w:b/>
          <w:i/>
        </w:rPr>
        <w:t>,</w:t>
      </w:r>
      <w:r w:rsidR="00D56C2C">
        <w:rPr>
          <w:b/>
          <w:i/>
        </w:rPr>
        <w:t xml:space="preserve"> Br</w:t>
      </w:r>
      <w:r w:rsidR="00570998">
        <w:rPr>
          <w:b/>
          <w:i/>
        </w:rPr>
        <w:t>aslavas</w:t>
      </w:r>
      <w:r w:rsidR="00D56C2C">
        <w:rPr>
          <w:b/>
          <w:i/>
        </w:rPr>
        <w:t xml:space="preserve"> pagasta, Limbažu novadā </w:t>
      </w:r>
      <w:bookmarkEnd w:id="0"/>
      <w:r w:rsidRPr="00543BBA">
        <w:rPr>
          <w:b/>
          <w:i/>
        </w:rPr>
        <w:t>.</w:t>
      </w:r>
    </w:p>
    <w:p w:rsidR="002562ED" w:rsidRDefault="002562ED">
      <w:pPr>
        <w:jc w:val="both"/>
        <w:rPr>
          <w:i/>
        </w:rPr>
      </w:pPr>
    </w:p>
    <w:p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543BBA">
        <w:t xml:space="preserve">3 (trīs) mēnešu </w:t>
      </w:r>
      <w:r>
        <w:t>laikā no iepirkuma līguma noslēgšanas dienas.</w:t>
      </w:r>
    </w:p>
    <w:p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Braslavas pagasts </w:t>
      </w:r>
      <w:r w:rsidR="002D7470" w:rsidRPr="00D56C2C">
        <w:rPr>
          <w:shd w:val="clear" w:color="auto" w:fill="FFFFFF"/>
        </w:rPr>
        <w:t xml:space="preserve">, </w:t>
      </w:r>
      <w:r w:rsidR="00D75A24" w:rsidRPr="00D56C2C">
        <w:rPr>
          <w:shd w:val="clear" w:color="auto" w:fill="FFFFFF"/>
        </w:rPr>
        <w:t>dzīvojamā māja “Kļavas”</w:t>
      </w:r>
      <w:r w:rsidR="00D75A24" w:rsidRPr="00D56C2C">
        <w:rPr>
          <w:color w:val="000000"/>
          <w:shd w:val="clear" w:color="auto" w:fill="FFFFFF"/>
        </w:rPr>
        <w:t>,</w:t>
      </w:r>
      <w:r>
        <w:rPr>
          <w:color w:val="000000"/>
          <w:shd w:val="clear" w:color="auto" w:fill="FFFFFF"/>
        </w:rPr>
        <w:t xml:space="preserve"> </w:t>
      </w:r>
      <w:bookmarkStart w:id="1" w:name="_Hlk134620408"/>
      <w:r w:rsidR="00D75A24" w:rsidRPr="00D56C2C">
        <w:rPr>
          <w:color w:val="000000"/>
          <w:shd w:val="clear" w:color="auto" w:fill="FFFFFF"/>
        </w:rPr>
        <w:t>dz.</w:t>
      </w:r>
      <w:r>
        <w:rPr>
          <w:color w:val="000000"/>
          <w:shd w:val="clear" w:color="auto" w:fill="FFFFFF"/>
        </w:rPr>
        <w:t xml:space="preserve"> </w:t>
      </w:r>
      <w:r w:rsidR="00D75A24" w:rsidRPr="00D56C2C">
        <w:rPr>
          <w:color w:val="000000"/>
          <w:shd w:val="clear" w:color="auto" w:fill="FFFFFF"/>
        </w:rPr>
        <w:t xml:space="preserve">Nr. 4.,6 </w:t>
      </w:r>
      <w:bookmarkEnd w:id="1"/>
      <w:r w:rsidR="00D75A24" w:rsidRPr="00D56C2C">
        <w:rPr>
          <w:color w:val="000000"/>
          <w:shd w:val="clear" w:color="auto" w:fill="FFFFFF"/>
        </w:rPr>
        <w:t>Braslava</w:t>
      </w:r>
      <w:r w:rsidR="002D7470" w:rsidRPr="00D56C2C">
        <w:rPr>
          <w:color w:val="000000"/>
          <w:shd w:val="clear" w:color="auto" w:fill="FFFFFF"/>
        </w:rPr>
        <w:t>, Limbažu novads.</w:t>
      </w:r>
    </w:p>
    <w:p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rsidR="00543BBA" w:rsidRDefault="00543BBA">
      <w:pPr>
        <w:tabs>
          <w:tab w:val="left" w:pos="540"/>
        </w:tabs>
        <w:jc w:val="both"/>
      </w:pPr>
    </w:p>
    <w:p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2023.gada </w:t>
      </w:r>
      <w:r w:rsidR="00D75A24" w:rsidRPr="00D56C2C">
        <w:rPr>
          <w:b/>
          <w:bCs/>
        </w:rPr>
        <w:t>22.maijam</w:t>
      </w:r>
      <w:r w:rsidRPr="00D56C2C">
        <w:rPr>
          <w:b/>
          <w:bCs/>
        </w:rPr>
        <w:t xml:space="preserve"> pulksten 11:00</w:t>
      </w:r>
      <w:r>
        <w:t xml:space="preserve">. </w:t>
      </w:r>
    </w:p>
    <w:p w:rsidR="00D56C2C" w:rsidRPr="00D56C2C" w:rsidRDefault="00D56C2C" w:rsidP="00D56C2C">
      <w:pPr>
        <w:tabs>
          <w:tab w:val="num" w:pos="540"/>
        </w:tabs>
        <w:suppressAutoHyphens w:val="0"/>
        <w:jc w:val="both"/>
        <w:rPr>
          <w:b/>
          <w:bCs/>
        </w:rPr>
      </w:pPr>
    </w:p>
    <w:p w:rsidR="00D56C2C" w:rsidRPr="00D56C2C" w:rsidRDefault="00D56C2C" w:rsidP="00D56C2C">
      <w:pPr>
        <w:tabs>
          <w:tab w:val="num" w:pos="540"/>
        </w:tabs>
        <w:suppressAutoHyphens w:val="0"/>
        <w:jc w:val="both"/>
        <w:rPr>
          <w:u w:val="single"/>
        </w:rPr>
      </w:pPr>
      <w:r w:rsidRPr="00D56C2C">
        <w:rPr>
          <w:u w:val="single"/>
        </w:rPr>
        <w:t>Pretendentam iesniedzamie dokumenti:</w:t>
      </w:r>
    </w:p>
    <w:p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rsidR="00D56C2C" w:rsidRDefault="00D56C2C" w:rsidP="007622AB">
      <w:pPr>
        <w:tabs>
          <w:tab w:val="num" w:pos="540"/>
        </w:tabs>
        <w:suppressAutoHyphens w:val="0"/>
        <w:jc w:val="both"/>
      </w:pPr>
      <w:r w:rsidRPr="00D56C2C">
        <w:t>2.</w:t>
      </w:r>
      <w:r w:rsidRPr="00D56C2C">
        <w:tab/>
        <w:t>Apliecinājums par neatkarīgi izstrādātu piedāvājumu.</w:t>
      </w:r>
    </w:p>
    <w:p w:rsidR="00D56C2C" w:rsidRDefault="00D56C2C" w:rsidP="00D56C2C">
      <w:pPr>
        <w:tabs>
          <w:tab w:val="num" w:pos="540"/>
        </w:tabs>
        <w:suppressAutoHyphens w:val="0"/>
        <w:jc w:val="both"/>
      </w:pPr>
    </w:p>
    <w:p w:rsidR="00D56C2C" w:rsidRPr="00D56C2C" w:rsidRDefault="00D56C2C" w:rsidP="00D56C2C">
      <w:pPr>
        <w:tabs>
          <w:tab w:val="num" w:pos="540"/>
        </w:tabs>
        <w:suppressAutoHyphens w:val="0"/>
        <w:jc w:val="both"/>
        <w:rPr>
          <w:u w:val="single"/>
        </w:rPr>
      </w:pPr>
      <w:r w:rsidRPr="00D56C2C">
        <w:rPr>
          <w:u w:val="single"/>
        </w:rPr>
        <w:t>Piedāvājumi var tikt iesniegti:</w:t>
      </w:r>
    </w:p>
    <w:p w:rsidR="00D56C2C" w:rsidRPr="00D56C2C" w:rsidRDefault="00D56C2C" w:rsidP="00D56C2C">
      <w:pPr>
        <w:numPr>
          <w:ilvl w:val="0"/>
          <w:numId w:val="9"/>
        </w:numPr>
        <w:suppressAutoHyphens w:val="0"/>
        <w:jc w:val="both"/>
      </w:pPr>
      <w:r w:rsidRPr="00D56C2C">
        <w:rPr>
          <w:rFonts w:cs="Arial"/>
          <w:szCs w:val="20"/>
        </w:rPr>
        <w:t xml:space="preserve">iesniedzot personīgi </w:t>
      </w:r>
      <w:bookmarkStart w:id="2" w:name="_Hlk13462020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bookmarkEnd w:id="2"/>
      <w:r w:rsidRPr="00D56C2C">
        <w:t>;</w:t>
      </w:r>
    </w:p>
    <w:p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r w:rsidRPr="00D56C2C">
        <w:t>;</w:t>
      </w:r>
    </w:p>
    <w:p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570998" w:rsidRPr="00570998">
          <w:rPr>
            <w:rStyle w:val="Hipersaite"/>
            <w:rFonts w:cs="Arial"/>
            <w:szCs w:val="20"/>
          </w:rPr>
          <w:t>braslava@limbazunovads.lv</w:t>
        </w:r>
      </w:hyperlink>
      <w:r w:rsidRPr="00D56C2C">
        <w:rPr>
          <w:rFonts w:cs="Arial"/>
          <w:szCs w:val="20"/>
        </w:rPr>
        <w:t>) un pēc tam oriģinālu nosūtot pa pastu</w:t>
      </w:r>
      <w:r w:rsidRPr="00D56C2C">
        <w:rPr>
          <w:color w:val="000000" w:themeColor="text1"/>
        </w:rPr>
        <w:t>;</w:t>
      </w:r>
    </w:p>
    <w:p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570998" w:rsidRPr="00275CF4">
          <w:rPr>
            <w:rStyle w:val="Hipersaite"/>
            <w:shd w:val="clear" w:color="auto" w:fill="FFFFFF"/>
            <w:lang w:eastAsia="en-US"/>
          </w:rPr>
          <w:t>braslava@limbazunovads.lv</w:t>
        </w:r>
      </w:hyperlink>
      <w:r w:rsidRPr="00D56C2C">
        <w:rPr>
          <w:rFonts w:cs="Arial"/>
          <w:szCs w:val="20"/>
        </w:rPr>
        <w:t>)</w:t>
      </w:r>
      <w:r w:rsidRPr="00D56C2C">
        <w:rPr>
          <w:color w:val="000000" w:themeColor="text1"/>
        </w:rPr>
        <w:t>;</w:t>
      </w:r>
    </w:p>
    <w:p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 xml:space="preserve">Persona, ar kuru sazināties neskaidrību gadījumā – </w:t>
      </w:r>
      <w:r w:rsidR="00570998" w:rsidRPr="00570998">
        <w:rPr>
          <w:color w:val="000000" w:themeColor="text1"/>
        </w:rPr>
        <w:t xml:space="preserve">Iveta Pēkšēna, tel. 26670718, e-pasts: </w:t>
      </w:r>
      <w:hyperlink r:id="rId11" w:history="1">
        <w:r w:rsidR="00570998" w:rsidRPr="00570998">
          <w:rPr>
            <w:rStyle w:val="Hipersaite"/>
          </w:rPr>
          <w:t>braslava@limbazunovads.lv</w:t>
        </w:r>
      </w:hyperlink>
      <w:r w:rsidRPr="00D56C2C">
        <w:rPr>
          <w:color w:val="000000" w:themeColor="text1"/>
        </w:rPr>
        <w:t>.</w:t>
      </w:r>
    </w:p>
    <w:p w:rsidR="00D56C2C" w:rsidRPr="00D56C2C" w:rsidRDefault="00D56C2C" w:rsidP="00D56C2C">
      <w:pPr>
        <w:tabs>
          <w:tab w:val="num" w:pos="540"/>
        </w:tabs>
        <w:suppressAutoHyphens w:val="0"/>
        <w:jc w:val="both"/>
      </w:pPr>
    </w:p>
    <w:p w:rsidR="00D56C2C" w:rsidRDefault="00D56C2C">
      <w:pPr>
        <w:tabs>
          <w:tab w:val="left" w:pos="540"/>
        </w:tabs>
        <w:jc w:val="both"/>
      </w:pPr>
    </w:p>
    <w:p w:rsidR="002562ED" w:rsidRDefault="002D7470">
      <w:pPr>
        <w:tabs>
          <w:tab w:val="left" w:pos="8314"/>
        </w:tabs>
        <w:jc w:val="both"/>
      </w:pPr>
      <w:r>
        <w:tab/>
      </w:r>
    </w:p>
    <w:p w:rsidR="002562ED" w:rsidRDefault="002562ED">
      <w:pPr>
        <w:jc w:val="both"/>
      </w:pPr>
    </w:p>
    <w:p w:rsidR="00570998" w:rsidRDefault="002D7470" w:rsidP="00570998">
      <w:pPr>
        <w:pStyle w:val="Sarakstarindkopa"/>
        <w:ind w:left="0"/>
        <w:jc w:val="both"/>
      </w:pPr>
      <w:r>
        <w:t xml:space="preserve">Pielikumā:  </w:t>
      </w:r>
    </w:p>
    <w:p w:rsidR="00570998" w:rsidRDefault="002D7470" w:rsidP="00570998">
      <w:pPr>
        <w:pStyle w:val="Sarakstarindkopa"/>
        <w:ind w:left="0"/>
        <w:jc w:val="both"/>
      </w:pPr>
      <w:r>
        <w:t xml:space="preserve">1.  Tehniskā specifikācija uz </w:t>
      </w:r>
      <w:r w:rsidR="00B76FBF">
        <w:t>2</w:t>
      </w:r>
      <w:r>
        <w:t xml:space="preserve"> lapām;</w:t>
      </w:r>
    </w:p>
    <w:p w:rsidR="007622AB" w:rsidRDefault="002D7470" w:rsidP="00570998">
      <w:pPr>
        <w:pStyle w:val="Sarakstarindkopa"/>
        <w:ind w:left="0"/>
        <w:jc w:val="both"/>
      </w:pPr>
      <w:r>
        <w:t>2.  Piedāvājuma veidlapa uz 2 lapām</w:t>
      </w:r>
      <w:r w:rsidR="007622AB">
        <w:t>;</w:t>
      </w:r>
    </w:p>
    <w:p w:rsidR="002562ED" w:rsidRDefault="007622AB" w:rsidP="00570998">
      <w:pPr>
        <w:pStyle w:val="Sarakstarindkopa"/>
        <w:ind w:left="0"/>
        <w:jc w:val="both"/>
      </w:pPr>
      <w:r>
        <w:t xml:space="preserve">3.  </w:t>
      </w:r>
      <w:r w:rsidRPr="007622AB">
        <w:t>Apliecinājums par neatkarīgi izstrādātu piedāvājumu</w:t>
      </w:r>
      <w:r w:rsidR="002D7470">
        <w:t>.</w:t>
      </w:r>
    </w:p>
    <w:p w:rsidR="002562ED" w:rsidRDefault="002562ED">
      <w:pPr>
        <w:pStyle w:val="Sarakstarindkopa"/>
        <w:ind w:firstLine="720"/>
        <w:jc w:val="both"/>
      </w:pPr>
    </w:p>
    <w:p w:rsidR="002562ED" w:rsidRDefault="002562ED">
      <w:pPr>
        <w:pStyle w:val="Sarakstarindkopa"/>
        <w:ind w:firstLine="720"/>
        <w:jc w:val="both"/>
      </w:pPr>
    </w:p>
    <w:p w:rsidR="002562ED" w:rsidRDefault="002562ED">
      <w:pPr>
        <w:pStyle w:val="Sarakstarindkopa"/>
        <w:ind w:firstLine="720"/>
        <w:jc w:val="both"/>
      </w:pPr>
    </w:p>
    <w:p w:rsidR="002562ED" w:rsidRDefault="002562ED" w:rsidP="00570998">
      <w:pPr>
        <w:jc w:val="both"/>
      </w:pPr>
    </w:p>
    <w:p w:rsidR="002562ED" w:rsidRDefault="002562ED">
      <w:pPr>
        <w:jc w:val="both"/>
      </w:pPr>
    </w:p>
    <w:p w:rsidR="002562ED" w:rsidRDefault="002562ED">
      <w:pPr>
        <w:jc w:val="both"/>
      </w:pPr>
    </w:p>
    <w:p w:rsidR="002562ED" w:rsidRDefault="002562ED">
      <w:pPr>
        <w:jc w:val="both"/>
      </w:pPr>
    </w:p>
    <w:p w:rsidR="002562ED" w:rsidRDefault="002D7470">
      <w:pPr>
        <w:pStyle w:val="Sarakstarindkopa"/>
        <w:jc w:val="center"/>
        <w:rPr>
          <w:sz w:val="26"/>
          <w:szCs w:val="26"/>
        </w:rPr>
      </w:pPr>
      <w:r>
        <w:br w:type="page"/>
      </w:r>
    </w:p>
    <w:p w:rsidR="00570998" w:rsidRPr="00570998" w:rsidRDefault="00570998" w:rsidP="00570998">
      <w:pPr>
        <w:suppressAutoHyphens w:val="0"/>
        <w:spacing w:line="0" w:lineRule="atLeast"/>
        <w:jc w:val="right"/>
        <w:rPr>
          <w:rFonts w:cs="Arial"/>
          <w:b/>
          <w:bCs/>
          <w:szCs w:val="20"/>
        </w:rPr>
      </w:pPr>
      <w:bookmarkStart w:id="3" w:name="_Hlk132970064"/>
      <w:bookmarkStart w:id="4" w:name="_Hlk134620506"/>
      <w:r w:rsidRPr="00570998">
        <w:rPr>
          <w:rFonts w:cs="Arial"/>
          <w:b/>
          <w:bCs/>
          <w:szCs w:val="20"/>
        </w:rPr>
        <w:lastRenderedPageBreak/>
        <w:t>Pielikums Nr.1</w:t>
      </w:r>
    </w:p>
    <w:p w:rsidR="00570998" w:rsidRDefault="00570998" w:rsidP="00570998">
      <w:pPr>
        <w:suppressAutoHyphens w:val="0"/>
        <w:jc w:val="right"/>
        <w:rPr>
          <w:b/>
          <w:i/>
        </w:rPr>
      </w:pPr>
      <w:bookmarkStart w:id="5" w:name="_Hlk134610511"/>
      <w:r w:rsidRPr="00570998">
        <w:t>Cenu aptauja “</w:t>
      </w:r>
      <w:r w:rsidRPr="00570998">
        <w:rPr>
          <w:b/>
          <w:i/>
        </w:rPr>
        <w:t>Logu piegāde un uzstādīšana dzīvojamā māja “Kļavas”,</w:t>
      </w:r>
      <w:r w:rsidRPr="00570998">
        <w:t xml:space="preserve"> </w:t>
      </w:r>
      <w:r w:rsidRPr="00570998">
        <w:rPr>
          <w:b/>
          <w:i/>
        </w:rPr>
        <w:t xml:space="preserve">dz. Nr. 4.,6, </w:t>
      </w:r>
    </w:p>
    <w:p w:rsidR="00570998" w:rsidRDefault="00570998" w:rsidP="00570998">
      <w:pPr>
        <w:suppressAutoHyphens w:val="0"/>
        <w:jc w:val="right"/>
      </w:pPr>
      <w:r w:rsidRPr="00570998">
        <w:rPr>
          <w:b/>
          <w:i/>
        </w:rPr>
        <w:t>Braslavas pagasta, Limbažu novadā</w:t>
      </w:r>
      <w:r w:rsidRPr="00570998">
        <w:t>”</w:t>
      </w:r>
    </w:p>
    <w:bookmarkEnd w:id="4"/>
    <w:p w:rsidR="00570998" w:rsidRDefault="00570998" w:rsidP="00570998">
      <w:pPr>
        <w:suppressAutoHyphens w:val="0"/>
        <w:jc w:val="right"/>
      </w:pPr>
    </w:p>
    <w:p w:rsidR="00570998" w:rsidRPr="00570998" w:rsidRDefault="00570998" w:rsidP="00570998">
      <w:pPr>
        <w:suppressAutoHyphens w:val="0"/>
        <w:jc w:val="right"/>
      </w:pPr>
    </w:p>
    <w:bookmarkEnd w:id="3"/>
    <w:bookmarkEnd w:id="5"/>
    <w:p w:rsidR="002562ED" w:rsidRDefault="002D7470">
      <w:pPr>
        <w:pStyle w:val="naisnod"/>
        <w:spacing w:before="120" w:after="120"/>
        <w:ind w:left="360"/>
        <w:rPr>
          <w:sz w:val="26"/>
          <w:szCs w:val="26"/>
        </w:rPr>
      </w:pPr>
      <w:r>
        <w:rPr>
          <w:sz w:val="26"/>
          <w:szCs w:val="26"/>
        </w:rPr>
        <w:t>TEHNISKĀ SPECIFIKĀCIJA</w:t>
      </w:r>
    </w:p>
    <w:p w:rsidR="002562ED" w:rsidRDefault="002D7470">
      <w:pPr>
        <w:numPr>
          <w:ilvl w:val="0"/>
          <w:numId w:val="6"/>
        </w:numPr>
        <w:contextualSpacing/>
        <w:jc w:val="both"/>
        <w:rPr>
          <w:rFonts w:eastAsiaTheme="minorHAnsi"/>
          <w:bCs/>
          <w:lang w:eastAsia="en-US"/>
        </w:rPr>
      </w:pPr>
      <w:r>
        <w:rPr>
          <w:rFonts w:eastAsiaTheme="minorHAnsi"/>
          <w:bCs/>
          <w:lang w:eastAsia="en-US"/>
        </w:rPr>
        <w:t>Piegādātajiem un uzstādītajiem logiem, jāatbilst LVS NE 14351-2+A2:2017.</w:t>
      </w:r>
    </w:p>
    <w:p w:rsidR="002562ED" w:rsidRDefault="00CE084D">
      <w:pPr>
        <w:numPr>
          <w:ilvl w:val="0"/>
          <w:numId w:val="6"/>
        </w:numPr>
        <w:contextualSpacing/>
        <w:jc w:val="both"/>
        <w:rPr>
          <w:rFonts w:eastAsiaTheme="minorHAnsi"/>
          <w:bCs/>
          <w:lang w:eastAsia="en-US"/>
        </w:rPr>
      </w:pPr>
      <w:r>
        <w:rPr>
          <w:rFonts w:eastAsiaTheme="minorHAnsi"/>
          <w:bCs/>
          <w:lang w:eastAsia="en-US"/>
        </w:rPr>
        <w:t xml:space="preserve">Piegādātajiem logiem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rsidTr="00570998">
        <w:tc>
          <w:tcPr>
            <w:tcW w:w="4378" w:type="dxa"/>
            <w:shd w:val="clear" w:color="auto" w:fill="D0CECE" w:themeFill="background2" w:themeFillShade="E6"/>
          </w:tcPr>
          <w:p w:rsidR="002562ED" w:rsidRDefault="002D7470" w:rsidP="00570998">
            <w:pPr>
              <w:contextualSpacing/>
              <w:rPr>
                <w:rFonts w:eastAsiaTheme="minorHAnsi"/>
                <w:bCs/>
                <w:lang w:eastAsia="en-US"/>
              </w:rPr>
            </w:pPr>
            <w:r>
              <w:rPr>
                <w:rFonts w:eastAsiaTheme="minorHAnsi"/>
                <w:bCs/>
                <w:lang w:eastAsia="en-US"/>
              </w:rPr>
              <w:t>Rādītājs</w:t>
            </w:r>
          </w:p>
        </w:tc>
        <w:tc>
          <w:tcPr>
            <w:tcW w:w="4111" w:type="dxa"/>
            <w:shd w:val="clear" w:color="auto" w:fill="D0CECE" w:themeFill="background2" w:themeFillShade="E6"/>
          </w:tcPr>
          <w:p w:rsidR="002562ED" w:rsidRDefault="002D7470">
            <w:pPr>
              <w:contextualSpacing/>
              <w:jc w:val="both"/>
              <w:rPr>
                <w:rFonts w:eastAsiaTheme="minorHAnsi"/>
                <w:bCs/>
                <w:lang w:eastAsia="en-US"/>
              </w:rPr>
            </w:pPr>
            <w:r>
              <w:rPr>
                <w:rFonts w:eastAsiaTheme="minorHAnsi"/>
                <w:bCs/>
                <w:lang w:eastAsia="en-US"/>
              </w:rPr>
              <w:t>Minimālās prasības</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Vēja slodžu izturība</w:t>
            </w:r>
          </w:p>
        </w:tc>
        <w:tc>
          <w:tcPr>
            <w:tcW w:w="4111" w:type="dxa"/>
          </w:tcPr>
          <w:p w:rsidR="002562ED" w:rsidRDefault="002D7470">
            <w:pPr>
              <w:contextualSpacing/>
              <w:jc w:val="both"/>
              <w:rPr>
                <w:rFonts w:eastAsiaTheme="minorHAnsi"/>
                <w:bCs/>
                <w:lang w:eastAsia="en-US"/>
              </w:rPr>
            </w:pPr>
            <w:r>
              <w:rPr>
                <w:rFonts w:eastAsiaTheme="minorHAnsi"/>
                <w:bCs/>
                <w:lang w:eastAsia="en-US"/>
              </w:rPr>
              <w:t>ne mazāk kā B3 (0,6kPa, 1/200)</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Statikas noturības prasības</w:t>
            </w:r>
          </w:p>
          <w:p w:rsidR="002562ED" w:rsidRDefault="002D7470" w:rsidP="00570998">
            <w:pPr>
              <w:contextualSpacing/>
              <w:rPr>
                <w:rFonts w:eastAsiaTheme="minorHAnsi"/>
                <w:bCs/>
                <w:lang w:eastAsia="en-US"/>
              </w:rPr>
            </w:pPr>
            <w:r>
              <w:rPr>
                <w:rFonts w:eastAsiaTheme="minorHAnsi"/>
                <w:bCs/>
                <w:lang w:eastAsia="en-US"/>
              </w:rPr>
              <w:t>Izliece</w:t>
            </w:r>
          </w:p>
        </w:tc>
        <w:tc>
          <w:tcPr>
            <w:tcW w:w="4111" w:type="dxa"/>
          </w:tcPr>
          <w:p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rsidR="002562ED" w:rsidRDefault="002D7470">
            <w:pPr>
              <w:contextualSpacing/>
              <w:jc w:val="both"/>
              <w:rPr>
                <w:rFonts w:eastAsiaTheme="minorHAnsi"/>
                <w:bCs/>
                <w:lang w:eastAsia="en-US"/>
              </w:rPr>
            </w:pPr>
            <w:r>
              <w:rPr>
                <w:rFonts w:eastAsiaTheme="minorHAnsi"/>
                <w:bCs/>
                <w:lang w:eastAsia="en-US"/>
              </w:rPr>
              <w:t>Ne lielāka kā 1/200</w:t>
            </w:r>
          </w:p>
        </w:tc>
      </w:tr>
      <w:tr w:rsidR="002562ED" w:rsidTr="00570998">
        <w:tc>
          <w:tcPr>
            <w:tcW w:w="4378" w:type="dxa"/>
          </w:tcPr>
          <w:p w:rsidR="002562ED" w:rsidRDefault="002D7470" w:rsidP="00570998">
            <w:pPr>
              <w:contextualSpacing/>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 (siltumizolācija)</w:t>
            </w:r>
          </w:p>
        </w:tc>
        <w:tc>
          <w:tcPr>
            <w:tcW w:w="4111" w:type="dxa"/>
          </w:tcPr>
          <w:p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Gaisa caurlaidības klase</w:t>
            </w:r>
          </w:p>
        </w:tc>
        <w:tc>
          <w:tcPr>
            <w:tcW w:w="4111" w:type="dxa"/>
          </w:tcPr>
          <w:p w:rsidR="002562ED" w:rsidRDefault="002D7470">
            <w:pPr>
              <w:contextualSpacing/>
              <w:jc w:val="both"/>
              <w:rPr>
                <w:rFonts w:eastAsiaTheme="minorHAnsi"/>
                <w:bCs/>
                <w:lang w:eastAsia="en-US"/>
              </w:rPr>
            </w:pPr>
            <w:r>
              <w:rPr>
                <w:rFonts w:eastAsiaTheme="minorHAnsi"/>
                <w:bCs/>
                <w:lang w:eastAsia="en-US"/>
              </w:rPr>
              <w:t xml:space="preserve">Ne zemāka kā 4. </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Akustiskās īpašības</w:t>
            </w:r>
          </w:p>
        </w:tc>
        <w:tc>
          <w:tcPr>
            <w:tcW w:w="4111" w:type="dxa"/>
          </w:tcPr>
          <w:p w:rsidR="002562ED" w:rsidRDefault="002D7470">
            <w:pPr>
              <w:contextualSpacing/>
              <w:jc w:val="both"/>
              <w:rPr>
                <w:rFonts w:eastAsiaTheme="minorHAnsi"/>
                <w:bCs/>
                <w:lang w:eastAsia="en-US"/>
              </w:rPr>
            </w:pPr>
            <w:r>
              <w:rPr>
                <w:rFonts w:eastAsiaTheme="minorHAnsi"/>
                <w:bCs/>
                <w:lang w:eastAsia="en-US"/>
              </w:rPr>
              <w:t>Jāatbilst LBN 016-15 “Būvakustika”</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4111" w:type="dxa"/>
          </w:tcPr>
          <w:p w:rsidR="002562ED" w:rsidRDefault="002D7470">
            <w:pPr>
              <w:contextualSpacing/>
              <w:jc w:val="both"/>
              <w:rPr>
                <w:rFonts w:eastAsiaTheme="minorHAnsi"/>
                <w:bCs/>
                <w:lang w:eastAsia="en-US"/>
              </w:rPr>
            </w:pPr>
            <w:r>
              <w:rPr>
                <w:rFonts w:eastAsiaTheme="minorHAnsi"/>
                <w:bCs/>
                <w:lang w:eastAsia="en-US"/>
              </w:rPr>
              <w:t>Ne zemāka par 9A</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Furnitūras korozijas noturība</w:t>
            </w:r>
          </w:p>
        </w:tc>
        <w:tc>
          <w:tcPr>
            <w:tcW w:w="4111" w:type="dxa"/>
          </w:tcPr>
          <w:p w:rsidR="002562ED" w:rsidRDefault="002D7470">
            <w:pPr>
              <w:contextualSpacing/>
              <w:jc w:val="both"/>
              <w:rPr>
                <w:rFonts w:eastAsiaTheme="minorHAnsi"/>
                <w:bCs/>
                <w:lang w:eastAsia="en-US"/>
              </w:rPr>
            </w:pPr>
            <w:r>
              <w:rPr>
                <w:rFonts w:eastAsiaTheme="minorHAnsi"/>
                <w:bCs/>
                <w:lang w:eastAsia="en-US"/>
              </w:rPr>
              <w:t>Ne mazāka par 4.klasi</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Atvēršanas spēka klase</w:t>
            </w:r>
          </w:p>
        </w:tc>
        <w:tc>
          <w:tcPr>
            <w:tcW w:w="4111" w:type="dxa"/>
          </w:tcPr>
          <w:p w:rsidR="002562ED" w:rsidRDefault="002D7470">
            <w:pPr>
              <w:contextualSpacing/>
              <w:jc w:val="both"/>
              <w:rPr>
                <w:rFonts w:eastAsiaTheme="minorHAnsi"/>
                <w:bCs/>
                <w:lang w:eastAsia="en-US"/>
              </w:rPr>
            </w:pPr>
            <w:r>
              <w:rPr>
                <w:rFonts w:eastAsiaTheme="minorHAnsi"/>
                <w:bCs/>
                <w:lang w:eastAsia="en-US"/>
              </w:rPr>
              <w:t>Ne mazāka par 1.klasi</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Mehāniskā stiprība</w:t>
            </w:r>
          </w:p>
        </w:tc>
        <w:tc>
          <w:tcPr>
            <w:tcW w:w="4111" w:type="dxa"/>
          </w:tcPr>
          <w:p w:rsidR="002562ED" w:rsidRDefault="002D7470">
            <w:pPr>
              <w:contextualSpacing/>
              <w:jc w:val="both"/>
              <w:rPr>
                <w:rFonts w:eastAsiaTheme="minorHAnsi"/>
                <w:bCs/>
                <w:lang w:eastAsia="en-US"/>
              </w:rPr>
            </w:pPr>
            <w:r>
              <w:rPr>
                <w:rFonts w:eastAsiaTheme="minorHAnsi"/>
                <w:bCs/>
                <w:lang w:eastAsia="en-US"/>
              </w:rPr>
              <w:t>Ne mazāka par 3.klasi</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Atkārtotas atvēršanas/aizvēršanas izturības klase</w:t>
            </w:r>
          </w:p>
        </w:tc>
        <w:tc>
          <w:tcPr>
            <w:tcW w:w="4111" w:type="dxa"/>
          </w:tcPr>
          <w:p w:rsidR="002562ED" w:rsidRDefault="002D7470">
            <w:pPr>
              <w:contextualSpacing/>
              <w:jc w:val="both"/>
              <w:rPr>
                <w:rFonts w:eastAsiaTheme="minorHAnsi"/>
                <w:bCs/>
                <w:lang w:eastAsia="en-US"/>
              </w:rPr>
            </w:pPr>
            <w:r>
              <w:rPr>
                <w:rFonts w:eastAsiaTheme="minorHAnsi"/>
                <w:bCs/>
                <w:lang w:eastAsia="en-US"/>
              </w:rPr>
              <w:t>Ne mazāka par 2.klasi</w:t>
            </w:r>
          </w:p>
        </w:tc>
      </w:tr>
      <w:tr w:rsidR="002562ED" w:rsidTr="00570998">
        <w:tc>
          <w:tcPr>
            <w:tcW w:w="4378" w:type="dxa"/>
          </w:tcPr>
          <w:p w:rsidR="002562ED" w:rsidRDefault="002D7470" w:rsidP="00570998">
            <w:pPr>
              <w:contextualSpacing/>
              <w:rPr>
                <w:rFonts w:eastAsiaTheme="minorHAnsi"/>
                <w:bCs/>
                <w:lang w:eastAsia="en-US"/>
              </w:rPr>
            </w:pPr>
            <w:r>
              <w:rPr>
                <w:rFonts w:eastAsiaTheme="minorHAnsi"/>
                <w:bCs/>
                <w:lang w:eastAsia="en-US"/>
              </w:rPr>
              <w:t>Izturība pret ielaušanos</w:t>
            </w:r>
          </w:p>
        </w:tc>
        <w:tc>
          <w:tcPr>
            <w:tcW w:w="4111" w:type="dxa"/>
          </w:tcPr>
          <w:p w:rsidR="002562ED" w:rsidRDefault="002D7470">
            <w:pPr>
              <w:contextualSpacing/>
              <w:jc w:val="both"/>
              <w:rPr>
                <w:rFonts w:eastAsiaTheme="minorHAnsi"/>
                <w:bCs/>
                <w:lang w:eastAsia="en-US"/>
              </w:rPr>
            </w:pPr>
            <w:r>
              <w:rPr>
                <w:rFonts w:eastAsiaTheme="minorHAnsi"/>
                <w:bCs/>
                <w:lang w:eastAsia="en-US"/>
              </w:rPr>
              <w:t>Vismaz RC1</w:t>
            </w:r>
          </w:p>
        </w:tc>
      </w:tr>
    </w:tbl>
    <w:p w:rsidR="002562ED" w:rsidRDefault="002562ED">
      <w:pPr>
        <w:ind w:left="720"/>
        <w:contextualSpacing/>
        <w:jc w:val="both"/>
        <w:rPr>
          <w:rFonts w:eastAsiaTheme="minorHAnsi"/>
          <w:bCs/>
          <w:lang w:eastAsia="en-US"/>
        </w:rPr>
      </w:pPr>
    </w:p>
    <w:p w:rsidR="002562ED" w:rsidRDefault="002D7470">
      <w:pPr>
        <w:numPr>
          <w:ilvl w:val="0"/>
          <w:numId w:val="6"/>
        </w:numPr>
        <w:contextualSpacing/>
        <w:jc w:val="both"/>
        <w:rPr>
          <w:rFonts w:eastAsiaTheme="minorHAnsi"/>
          <w:bCs/>
          <w:lang w:eastAsia="en-US"/>
        </w:rPr>
      </w:pPr>
      <w:r>
        <w:rPr>
          <w:rFonts w:eastAsiaTheme="minorHAnsi"/>
          <w:bCs/>
          <w:lang w:eastAsia="en-US"/>
        </w:rPr>
        <w:t>Pretendentam pirms logu izgatavošanas un uzstādīšanas jāveic precizējošie mērījumi.</w:t>
      </w:r>
    </w:p>
    <w:p w:rsidR="002562ED" w:rsidRDefault="002D7470">
      <w:pPr>
        <w:numPr>
          <w:ilvl w:val="0"/>
          <w:numId w:val="6"/>
        </w:numPr>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2562ED" w:rsidRDefault="002D7470">
      <w:pPr>
        <w:numPr>
          <w:ilvl w:val="0"/>
          <w:numId w:val="6"/>
        </w:numPr>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rsidR="002562ED" w:rsidRDefault="002D7470">
      <w:pPr>
        <w:numPr>
          <w:ilvl w:val="0"/>
          <w:numId w:val="6"/>
        </w:numPr>
        <w:contextualSpacing/>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2562ED" w:rsidRDefault="002D7470">
      <w:pPr>
        <w:numPr>
          <w:ilvl w:val="0"/>
          <w:numId w:val="6"/>
        </w:numPr>
        <w:contextualSpacing/>
        <w:jc w:val="both"/>
        <w:rPr>
          <w:rFonts w:eastAsiaTheme="minorHAnsi"/>
          <w:b/>
          <w:bCs/>
          <w:lang w:eastAsia="en-US"/>
        </w:rPr>
      </w:pPr>
      <w:r>
        <w:rPr>
          <w:lang w:eastAsia="en-US"/>
        </w:rPr>
        <w:t>Pretendentam, ņemot vērā profesionālo pieredzi, ir jāievērtē visi darbi, kas vajadzīgi objekta pilnīgai nodošanai.</w:t>
      </w:r>
    </w:p>
    <w:p w:rsidR="002562ED" w:rsidRDefault="002D7470">
      <w:pPr>
        <w:numPr>
          <w:ilvl w:val="0"/>
          <w:numId w:val="6"/>
        </w:numPr>
        <w:contextualSpacing/>
        <w:jc w:val="both"/>
        <w:rPr>
          <w:rFonts w:eastAsiaTheme="minorHAnsi"/>
          <w:b/>
          <w:bCs/>
          <w:lang w:eastAsia="en-US"/>
        </w:rPr>
      </w:pPr>
      <w:r>
        <w:rPr>
          <w:lang w:eastAsia="en-US"/>
        </w:rPr>
        <w:t>Darbi veicami saskaņā ar Latvijas būvnormatīvu un citu normatīvo aktu prasībām.</w:t>
      </w:r>
    </w:p>
    <w:p w:rsidR="002562ED" w:rsidRDefault="002D7470">
      <w:pPr>
        <w:numPr>
          <w:ilvl w:val="0"/>
          <w:numId w:val="6"/>
        </w:numPr>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p w:rsidR="002562ED" w:rsidRDefault="002562ED">
      <w:pPr>
        <w:ind w:left="720"/>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p w:rsidR="002562ED" w:rsidRDefault="002562ED">
      <w:pPr>
        <w:contextualSpacing/>
        <w:jc w:val="both"/>
        <w:rPr>
          <w:rFonts w:eastAsiaTheme="minorHAnsi"/>
          <w:b/>
          <w:bCs/>
          <w:lang w:eastAsia="en-US"/>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081"/>
        <w:gridCol w:w="3083"/>
        <w:gridCol w:w="3083"/>
      </w:tblGrid>
      <w:tr w:rsidR="002562ED" w:rsidTr="00CE084D">
        <w:tc>
          <w:tcPr>
            <w:tcW w:w="3176" w:type="dxa"/>
            <w:tcBorders>
              <w:top w:val="single" w:sz="4" w:space="0" w:color="000000"/>
              <w:left w:val="single" w:sz="4" w:space="0" w:color="000000"/>
              <w:bottom w:val="single" w:sz="4" w:space="0" w:color="000000"/>
            </w:tcBorders>
          </w:tcPr>
          <w:p w:rsidR="002562ED" w:rsidRDefault="002D7470">
            <w:pPr>
              <w:pStyle w:val="Saturardtjs"/>
            </w:pPr>
            <w:r>
              <w:t>Attēls</w:t>
            </w:r>
          </w:p>
        </w:tc>
        <w:tc>
          <w:tcPr>
            <w:tcW w:w="3177" w:type="dxa"/>
            <w:tcBorders>
              <w:top w:val="single" w:sz="4" w:space="0" w:color="000000"/>
              <w:left w:val="single" w:sz="4" w:space="0" w:color="000000"/>
              <w:bottom w:val="single" w:sz="4" w:space="0" w:color="000000"/>
            </w:tcBorders>
          </w:tcPr>
          <w:p w:rsidR="002562ED" w:rsidRDefault="002D7470">
            <w:pPr>
              <w:pStyle w:val="Saturardtjs"/>
            </w:pPr>
            <w:r>
              <w:t>Apraksts</w:t>
            </w:r>
          </w:p>
        </w:tc>
        <w:tc>
          <w:tcPr>
            <w:tcW w:w="3177" w:type="dxa"/>
            <w:tcBorders>
              <w:top w:val="single" w:sz="4" w:space="0" w:color="000000"/>
              <w:left w:val="single" w:sz="4" w:space="0" w:color="000000"/>
              <w:bottom w:val="single" w:sz="4" w:space="0" w:color="000000"/>
              <w:right w:val="single" w:sz="4" w:space="0" w:color="000000"/>
            </w:tcBorders>
          </w:tcPr>
          <w:p w:rsidR="002562ED" w:rsidRDefault="002D7470">
            <w:pPr>
              <w:pStyle w:val="Saturardtjs"/>
              <w:jc w:val="center"/>
            </w:pPr>
            <w:r>
              <w:t>Skaits</w:t>
            </w:r>
          </w:p>
        </w:tc>
      </w:tr>
      <w:tr w:rsidR="002562ED" w:rsidTr="00CE084D">
        <w:tc>
          <w:tcPr>
            <w:tcW w:w="9530" w:type="dxa"/>
            <w:gridSpan w:val="3"/>
            <w:tcBorders>
              <w:left w:val="single" w:sz="4" w:space="0" w:color="000000"/>
              <w:bottom w:val="single" w:sz="4" w:space="0" w:color="000000"/>
              <w:right w:val="single" w:sz="4" w:space="0" w:color="000000"/>
            </w:tcBorders>
          </w:tcPr>
          <w:p w:rsidR="002562ED" w:rsidRDefault="002D7470">
            <w:pPr>
              <w:ind w:left="720"/>
              <w:contextualSpacing/>
              <w:jc w:val="both"/>
              <w:rPr>
                <w:rFonts w:eastAsiaTheme="minorHAnsi"/>
                <w:b/>
                <w:bCs/>
                <w:lang w:eastAsia="en-US"/>
              </w:rPr>
            </w:pPr>
            <w:r>
              <w:t>Nepieciešama iekšējo ailu apdare, kā arī iekšējo un ārējo palodžu izbūve.</w:t>
            </w:r>
          </w:p>
        </w:tc>
      </w:tr>
      <w:tr w:rsidR="002562ED" w:rsidTr="00CE084D">
        <w:trPr>
          <w:trHeight w:val="4079"/>
        </w:trPr>
        <w:tc>
          <w:tcPr>
            <w:tcW w:w="3176" w:type="dxa"/>
            <w:tcBorders>
              <w:left w:val="single" w:sz="4" w:space="0" w:color="000000"/>
              <w:bottom w:val="single" w:sz="4" w:space="0" w:color="000000"/>
            </w:tcBorders>
            <w:vAlign w:val="center"/>
          </w:tcPr>
          <w:p w:rsidR="002562ED" w:rsidRDefault="00A208B4">
            <w:pPr>
              <w:pStyle w:val="Saturardtjs"/>
            </w:pPr>
            <w:r>
              <w:rPr>
                <w:noProof/>
              </w:rPr>
              <w:drawing>
                <wp:inline distT="0" distB="0" distL="0" distR="0" wp14:anchorId="3162E4C1" wp14:editId="5D89C078">
                  <wp:extent cx="1923326" cy="2257425"/>
                  <wp:effectExtent l="0" t="0" r="1270" b="0"/>
                  <wp:docPr id="7" name="Attēls 7" descr="https://logijums.eu/wp-content/uploads/1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gijums.eu/wp-content/uploads/119-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8201" cy="2263147"/>
                          </a:xfrm>
                          <a:prstGeom prst="rect">
                            <a:avLst/>
                          </a:prstGeom>
                          <a:noFill/>
                          <a:ln>
                            <a:noFill/>
                          </a:ln>
                        </pic:spPr>
                      </pic:pic>
                    </a:graphicData>
                  </a:graphic>
                </wp:inline>
              </w:drawing>
            </w:r>
          </w:p>
          <w:p w:rsidR="002562ED" w:rsidRDefault="002562ED">
            <w:pPr>
              <w:pStyle w:val="Saturardtjs"/>
              <w:jc w:val="center"/>
            </w:pPr>
          </w:p>
        </w:tc>
        <w:tc>
          <w:tcPr>
            <w:tcW w:w="3177" w:type="dxa"/>
            <w:tcBorders>
              <w:left w:val="single" w:sz="4" w:space="0" w:color="000000"/>
              <w:bottom w:val="single" w:sz="4" w:space="0" w:color="000000"/>
            </w:tcBorders>
          </w:tcPr>
          <w:p w:rsidR="002562ED" w:rsidRPr="007622AB" w:rsidRDefault="002D7470">
            <w:pPr>
              <w:widowControl w:val="0"/>
              <w:rPr>
                <w:b/>
                <w:u w:val="single"/>
              </w:rPr>
            </w:pPr>
            <w:r w:rsidRPr="007622AB">
              <w:rPr>
                <w:b/>
                <w:u w:val="single"/>
              </w:rPr>
              <w:t>1.logs</w:t>
            </w:r>
          </w:p>
          <w:p w:rsidR="002562ED" w:rsidRDefault="002D7470">
            <w:pPr>
              <w:widowControl w:val="0"/>
            </w:pPr>
            <w:r>
              <w:t>Stikla veids: 2 stiklu pakete</w:t>
            </w:r>
          </w:p>
          <w:p w:rsidR="002562ED" w:rsidRDefault="002D7470">
            <w:pPr>
              <w:widowControl w:val="0"/>
            </w:pPr>
            <w:r>
              <w:t>Krāsa no iekšpuses: balts</w:t>
            </w:r>
          </w:p>
          <w:p w:rsidR="002562ED" w:rsidRDefault="00A208B4">
            <w:pPr>
              <w:widowControl w:val="0"/>
            </w:pPr>
            <w:r>
              <w:t>Krāsa no ārpuses: balts</w:t>
            </w:r>
          </w:p>
          <w:p w:rsidR="002562ED" w:rsidRDefault="002D7470">
            <w:pPr>
              <w:widowControl w:val="0"/>
            </w:pPr>
            <w:r>
              <w:t>Demontāža/montāža: jā/jā</w:t>
            </w:r>
          </w:p>
          <w:p w:rsidR="002562ED" w:rsidRDefault="002D7470">
            <w:pPr>
              <w:widowControl w:val="0"/>
            </w:pPr>
            <w:r>
              <w:t>Iekšējo un ārējo aiļu apdare: jā</w:t>
            </w:r>
          </w:p>
          <w:p w:rsidR="002562ED" w:rsidRDefault="002D7470">
            <w:pPr>
              <w:widowControl w:val="0"/>
            </w:pPr>
            <w:r>
              <w:t xml:space="preserve">Iekšējā palodze: </w:t>
            </w:r>
            <w:proofErr w:type="spellStart"/>
            <w:r>
              <w:t>kokskaidu</w:t>
            </w:r>
            <w:proofErr w:type="spellEnd"/>
            <w:r>
              <w:t xml:space="preserve">, balta </w:t>
            </w:r>
          </w:p>
          <w:p w:rsidR="002562ED" w:rsidRDefault="00A208B4">
            <w:pPr>
              <w:widowControl w:val="0"/>
            </w:pPr>
            <w:r>
              <w:t>450 x 1150</w:t>
            </w:r>
          </w:p>
          <w:p w:rsidR="002562ED" w:rsidRDefault="00A208B4">
            <w:pPr>
              <w:widowControl w:val="0"/>
            </w:pPr>
            <w:r>
              <w:t xml:space="preserve">Ārējā palodze: RR32 metāla krāsa </w:t>
            </w:r>
            <w:r w:rsidR="002D7470">
              <w:t>PVC</w:t>
            </w:r>
          </w:p>
          <w:p w:rsidR="002562ED" w:rsidRDefault="00A208B4">
            <w:pPr>
              <w:widowControl w:val="0"/>
            </w:pPr>
            <w:r>
              <w:t>230 x 1150</w:t>
            </w:r>
          </w:p>
          <w:p w:rsidR="002562ED" w:rsidRDefault="002D7470">
            <w:pPr>
              <w:widowControl w:val="0"/>
            </w:pPr>
            <w:r>
              <w:t>Att. skats no iekšas- veras uz iekšu</w:t>
            </w:r>
          </w:p>
        </w:tc>
        <w:tc>
          <w:tcPr>
            <w:tcW w:w="3177" w:type="dxa"/>
            <w:tcBorders>
              <w:left w:val="single" w:sz="4" w:space="0" w:color="000000"/>
              <w:bottom w:val="single" w:sz="4" w:space="0" w:color="000000"/>
              <w:right w:val="single" w:sz="4" w:space="0" w:color="000000"/>
            </w:tcBorders>
          </w:tcPr>
          <w:p w:rsidR="002562ED" w:rsidRDefault="002D7470">
            <w:pPr>
              <w:pStyle w:val="Saturardtjs"/>
              <w:jc w:val="center"/>
            </w:pPr>
            <w:r>
              <w:t>2</w:t>
            </w:r>
          </w:p>
        </w:tc>
      </w:tr>
      <w:tr w:rsidR="002562ED" w:rsidTr="00CE084D">
        <w:tc>
          <w:tcPr>
            <w:tcW w:w="3176" w:type="dxa"/>
            <w:tcBorders>
              <w:left w:val="single" w:sz="4" w:space="0" w:color="000000"/>
              <w:bottom w:val="single" w:sz="4" w:space="0" w:color="000000"/>
            </w:tcBorders>
          </w:tcPr>
          <w:p w:rsidR="002562ED" w:rsidRDefault="00A208B4">
            <w:pPr>
              <w:pStyle w:val="Saturardtjs"/>
            </w:pPr>
            <w:r>
              <w:rPr>
                <w:noProof/>
              </w:rPr>
              <w:drawing>
                <wp:inline distT="0" distB="0" distL="0" distR="0" wp14:anchorId="34051384" wp14:editId="4D3205AC">
                  <wp:extent cx="1952625" cy="2381250"/>
                  <wp:effectExtent l="0" t="0" r="9525" b="0"/>
                  <wp:docPr id="9" name="Attēls 9" descr="https://logijums.eu/wp-content/uploads/1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gijums.eu/wp-content/uploads/11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381250"/>
                          </a:xfrm>
                          <a:prstGeom prst="rect">
                            <a:avLst/>
                          </a:prstGeom>
                          <a:noFill/>
                          <a:ln>
                            <a:noFill/>
                          </a:ln>
                        </pic:spPr>
                      </pic:pic>
                    </a:graphicData>
                  </a:graphic>
                </wp:inline>
              </w:drawing>
            </w:r>
          </w:p>
        </w:tc>
        <w:tc>
          <w:tcPr>
            <w:tcW w:w="3177" w:type="dxa"/>
            <w:tcBorders>
              <w:left w:val="single" w:sz="4" w:space="0" w:color="000000"/>
              <w:bottom w:val="single" w:sz="4" w:space="0" w:color="000000"/>
            </w:tcBorders>
          </w:tcPr>
          <w:p w:rsidR="002562ED" w:rsidRPr="007622AB" w:rsidRDefault="002D7470">
            <w:pPr>
              <w:widowControl w:val="0"/>
              <w:rPr>
                <w:b/>
                <w:u w:val="single"/>
              </w:rPr>
            </w:pPr>
            <w:r w:rsidRPr="007622AB">
              <w:rPr>
                <w:b/>
                <w:u w:val="single"/>
              </w:rPr>
              <w:t>2.logs</w:t>
            </w:r>
          </w:p>
          <w:p w:rsidR="002562ED" w:rsidRDefault="002D7470">
            <w:pPr>
              <w:widowControl w:val="0"/>
            </w:pPr>
            <w:r>
              <w:t>Stikla veids: 2 stiklu pakete</w:t>
            </w:r>
          </w:p>
          <w:p w:rsidR="002562ED" w:rsidRDefault="002D7470">
            <w:pPr>
              <w:widowControl w:val="0"/>
            </w:pPr>
            <w:r>
              <w:t xml:space="preserve">Krāsa no iekšpuses: balts                                                                   </w:t>
            </w:r>
            <w:r w:rsidR="00A208B4">
              <w:t>Krāsa no ārpuses: balts</w:t>
            </w:r>
            <w:r>
              <w:t xml:space="preserve">                                                                    Demontāža/montāža: jā/jā                                                                     Iekšējo un ārējo aiļu apdare: jā                                                                     Iekšējā palodze: </w:t>
            </w:r>
            <w:proofErr w:type="spellStart"/>
            <w:r>
              <w:t>kokskaidu</w:t>
            </w:r>
            <w:proofErr w:type="spellEnd"/>
            <w:r>
              <w:t>, balta                                                                      450</w:t>
            </w:r>
            <w:r w:rsidR="00A208B4">
              <w:t xml:space="preserve"> x2050</w:t>
            </w:r>
            <w:r>
              <w:t xml:space="preserve">                                                                    </w:t>
            </w:r>
            <w:r w:rsidR="00A208B4">
              <w:t>Ārējā palodze: RR32 metāla</w:t>
            </w:r>
            <w:r>
              <w:t xml:space="preserve"> PVC                                                                     </w:t>
            </w:r>
            <w:r w:rsidR="00A208B4">
              <w:t>230 x 2050</w:t>
            </w:r>
            <w:r>
              <w:t xml:space="preserve">                                                                 Att. skats no iekšas- veras uz iekšu</w:t>
            </w:r>
          </w:p>
        </w:tc>
        <w:tc>
          <w:tcPr>
            <w:tcW w:w="3177" w:type="dxa"/>
            <w:tcBorders>
              <w:left w:val="single" w:sz="4" w:space="0" w:color="000000"/>
              <w:bottom w:val="single" w:sz="4" w:space="0" w:color="000000"/>
              <w:right w:val="single" w:sz="4" w:space="0" w:color="000000"/>
            </w:tcBorders>
          </w:tcPr>
          <w:p w:rsidR="002562ED" w:rsidRDefault="00A208B4">
            <w:pPr>
              <w:pStyle w:val="Saturardtjs"/>
              <w:jc w:val="center"/>
            </w:pPr>
            <w:r>
              <w:t>2</w:t>
            </w:r>
          </w:p>
        </w:tc>
      </w:tr>
    </w:tbl>
    <w:p w:rsidR="002562ED" w:rsidRDefault="002D7470">
      <w:pPr>
        <w:contextualSpacing/>
        <w:jc w:val="both"/>
        <w:rPr>
          <w:rFonts w:eastAsiaTheme="minorHAnsi"/>
          <w:b/>
          <w:bCs/>
          <w:lang w:eastAsia="en-US"/>
        </w:rPr>
      </w:pPr>
      <w:r>
        <w:br w:type="page"/>
      </w:r>
    </w:p>
    <w:p w:rsidR="00570998" w:rsidRPr="00570998" w:rsidRDefault="00570998" w:rsidP="00570998">
      <w:pPr>
        <w:suppressAutoHyphens w:val="0"/>
        <w:spacing w:line="0" w:lineRule="atLeast"/>
        <w:jc w:val="right"/>
        <w:rPr>
          <w:rFonts w:cs="Arial"/>
          <w:b/>
          <w:bCs/>
          <w:szCs w:val="20"/>
        </w:rPr>
      </w:pPr>
      <w:bookmarkStart w:id="6" w:name="_Hlk134620927"/>
      <w:r w:rsidRPr="00570998">
        <w:rPr>
          <w:rFonts w:cs="Arial"/>
          <w:b/>
          <w:bCs/>
          <w:szCs w:val="20"/>
        </w:rPr>
        <w:lastRenderedPageBreak/>
        <w:t>Pielikums Nr.1</w:t>
      </w:r>
    </w:p>
    <w:p w:rsidR="00570998" w:rsidRDefault="00570998" w:rsidP="00570998">
      <w:pPr>
        <w:suppressAutoHyphens w:val="0"/>
        <w:jc w:val="right"/>
        <w:rPr>
          <w:b/>
          <w:i/>
        </w:rPr>
      </w:pPr>
      <w:r w:rsidRPr="00570998">
        <w:t>Cenu aptauja “</w:t>
      </w:r>
      <w:bookmarkStart w:id="7" w:name="_Hlk134620603"/>
      <w:r w:rsidRPr="00570998">
        <w:rPr>
          <w:b/>
          <w:i/>
        </w:rPr>
        <w:t>Logu piegāde un uzstādīšana dzīvojamā māja “Kļavas”,</w:t>
      </w:r>
      <w:r w:rsidRPr="00570998">
        <w:t xml:space="preserve"> </w:t>
      </w:r>
      <w:r w:rsidRPr="00570998">
        <w:rPr>
          <w:b/>
          <w:i/>
        </w:rPr>
        <w:t xml:space="preserve">dz. Nr. 4.,6, </w:t>
      </w:r>
    </w:p>
    <w:p w:rsidR="00570998" w:rsidRDefault="00570998" w:rsidP="00570998">
      <w:pPr>
        <w:suppressAutoHyphens w:val="0"/>
        <w:jc w:val="right"/>
      </w:pPr>
      <w:r w:rsidRPr="00570998">
        <w:rPr>
          <w:b/>
          <w:i/>
        </w:rPr>
        <w:t>Braslavas pagasta, Limbažu novadā</w:t>
      </w:r>
      <w:bookmarkEnd w:id="7"/>
      <w:r w:rsidRPr="00570998">
        <w:t>”</w:t>
      </w:r>
    </w:p>
    <w:p w:rsidR="00570998" w:rsidRDefault="00570998">
      <w:pPr>
        <w:ind w:left="720"/>
        <w:contextualSpacing/>
        <w:jc w:val="center"/>
        <w:rPr>
          <w:b/>
        </w:rPr>
      </w:pPr>
    </w:p>
    <w:bookmarkEnd w:id="6"/>
    <w:p w:rsidR="00570998" w:rsidRDefault="00570998">
      <w:pPr>
        <w:ind w:left="720"/>
        <w:contextualSpacing/>
        <w:jc w:val="center"/>
        <w:rPr>
          <w:b/>
        </w:rPr>
      </w:pPr>
    </w:p>
    <w:p w:rsidR="002562ED" w:rsidRDefault="002D7470">
      <w:pPr>
        <w:ind w:left="720"/>
        <w:contextualSpacing/>
        <w:jc w:val="center"/>
        <w:rPr>
          <w:b/>
        </w:rPr>
      </w:pPr>
      <w:r>
        <w:rPr>
          <w:b/>
        </w:rPr>
        <w:t>PIEDĀVĀJUMA VEIDLAPA</w:t>
      </w:r>
    </w:p>
    <w:p w:rsidR="002562ED" w:rsidRPr="004717C0" w:rsidRDefault="002562ED">
      <w:pPr>
        <w:rPr>
          <w:b/>
          <w:sz w:val="16"/>
          <w:szCs w:val="16"/>
        </w:rPr>
      </w:pPr>
    </w:p>
    <w:p w:rsidR="002562ED" w:rsidRDefault="002D7470">
      <w:pPr>
        <w:rPr>
          <w:b/>
        </w:rPr>
      </w:pPr>
      <w:r>
        <w:rPr>
          <w:b/>
        </w:rPr>
        <w:t>___.____.2023. Nr.______</w:t>
      </w:r>
    </w:p>
    <w:p w:rsidR="002562ED" w:rsidRPr="004717C0" w:rsidRDefault="002562ED">
      <w:pPr>
        <w:rPr>
          <w:b/>
          <w:sz w:val="16"/>
          <w:szCs w:val="16"/>
        </w:rPr>
      </w:pPr>
    </w:p>
    <w:p w:rsidR="002562ED" w:rsidRPr="00570998"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570998" w:rsidRPr="00570998">
        <w:rPr>
          <w:b/>
          <w:i/>
        </w:rPr>
        <w:t>Logu piegāde un uzstādīšana dzīvojamā māja “Kļavas”, dz. Nr. 4.,6, Braslavas pagasta, Limbažu novadā</w:t>
      </w:r>
      <w:r w:rsidR="00570998">
        <w:rPr>
          <w:b/>
          <w:i/>
        </w:rPr>
        <w:t>”</w:t>
      </w:r>
    </w:p>
    <w:p w:rsidR="002562ED" w:rsidRPr="004717C0" w:rsidRDefault="002562ED">
      <w:pPr>
        <w:jc w:val="both"/>
        <w:rPr>
          <w:b/>
          <w:sz w:val="16"/>
          <w:szCs w:val="16"/>
        </w:rPr>
      </w:pPr>
    </w:p>
    <w:p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tbl>
      <w:tblPr>
        <w:tblW w:w="9945" w:type="dxa"/>
        <w:tblInd w:w="-431" w:type="dxa"/>
        <w:tblLayout w:type="fixed"/>
        <w:tblLook w:val="00A0" w:firstRow="1" w:lastRow="0" w:firstColumn="1" w:lastColumn="0" w:noHBand="0" w:noVBand="0"/>
      </w:tblPr>
      <w:tblGrid>
        <w:gridCol w:w="3828"/>
        <w:gridCol w:w="6117"/>
      </w:tblGrid>
      <w:tr w:rsidR="002562ED"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Cs w:val="22"/>
              </w:rPr>
            </w:pPr>
            <w:r>
              <w:rPr>
                <w:b/>
                <w:sz w:val="22"/>
                <w:szCs w:val="22"/>
              </w:rPr>
              <w:t>Pretendenta nosaukums</w:t>
            </w:r>
          </w:p>
          <w:p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Cs w:val="22"/>
              </w:rPr>
            </w:pPr>
            <w:r>
              <w:rPr>
                <w:b/>
                <w:sz w:val="22"/>
                <w:szCs w:val="22"/>
              </w:rPr>
              <w:t>Reģistrācijas Nr.</w:t>
            </w:r>
          </w:p>
          <w:p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Tālr., faksa Nr.</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r w:rsidR="002562ED" w:rsidTr="00570998">
        <w:trPr>
          <w:trHeight w:val="253"/>
        </w:trPr>
        <w:tc>
          <w:tcPr>
            <w:tcW w:w="3828" w:type="dxa"/>
            <w:tcBorders>
              <w:left w:val="single" w:sz="4" w:space="0" w:color="000000"/>
              <w:bottom w:val="single" w:sz="4" w:space="0" w:color="000000"/>
            </w:tcBorders>
            <w:shd w:val="clear" w:color="auto" w:fill="FFFFFF" w:themeFill="background1"/>
            <w:vAlign w:val="center"/>
          </w:tcPr>
          <w:p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rsidR="002562ED" w:rsidRDefault="002562ED">
            <w:pPr>
              <w:widowControl w:val="0"/>
              <w:snapToGrid w:val="0"/>
              <w:spacing w:before="120" w:after="120"/>
              <w:rPr>
                <w:b/>
              </w:rPr>
            </w:pPr>
          </w:p>
        </w:tc>
      </w:tr>
    </w:tbl>
    <w:p w:rsidR="002562ED" w:rsidRDefault="002D7470">
      <w:pPr>
        <w:rPr>
          <w:bCs/>
        </w:rPr>
      </w:pPr>
      <w:r>
        <w:rPr>
          <w:bCs/>
        </w:rPr>
        <w:t>Ja piedāvājumu paraksta pilnvarotā persona, klāt pievienojama pilnvara.</w:t>
      </w:r>
    </w:p>
    <w:p w:rsidR="002562ED" w:rsidRPr="004717C0" w:rsidRDefault="002562ED">
      <w:pPr>
        <w:ind w:left="360"/>
        <w:rPr>
          <w:b/>
          <w:bCs/>
          <w:sz w:val="16"/>
          <w:szCs w:val="16"/>
        </w:rPr>
      </w:pPr>
    </w:p>
    <w:p w:rsidR="002562ED" w:rsidRDefault="002D7470" w:rsidP="00570998">
      <w:pPr>
        <w:numPr>
          <w:ilvl w:val="0"/>
          <w:numId w:val="7"/>
        </w:numPr>
        <w:ind w:left="-113" w:hanging="340"/>
        <w:jc w:val="center"/>
        <w:rPr>
          <w:b/>
          <w:bCs/>
        </w:rPr>
      </w:pPr>
      <w:r>
        <w:rPr>
          <w:b/>
          <w:bCs/>
        </w:rPr>
        <w:t>TEHNISKAIS PIEDĀVĀJUMS</w:t>
      </w: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tc>
          <w:tcPr>
            <w:tcW w:w="3738" w:type="dxa"/>
          </w:tcPr>
          <w:p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rsidR="002562ED" w:rsidRDefault="002D7470">
            <w:pPr>
              <w:contextualSpacing/>
              <w:jc w:val="both"/>
              <w:rPr>
                <w:rFonts w:eastAsiaTheme="minorHAnsi"/>
                <w:b/>
                <w:bCs/>
                <w:lang w:eastAsia="en-US"/>
              </w:rPr>
            </w:pPr>
            <w:r>
              <w:rPr>
                <w:rFonts w:eastAsiaTheme="minorHAnsi"/>
                <w:b/>
                <w:bCs/>
                <w:lang w:eastAsia="en-US"/>
              </w:rPr>
              <w:t>Minimālās prasības</w:t>
            </w:r>
          </w:p>
        </w:tc>
        <w:tc>
          <w:tcPr>
            <w:tcW w:w="2823" w:type="dxa"/>
          </w:tcPr>
          <w:p w:rsidR="002562ED" w:rsidRDefault="002D7470">
            <w:pPr>
              <w:contextualSpacing/>
              <w:jc w:val="both"/>
              <w:rPr>
                <w:rFonts w:eastAsiaTheme="minorHAnsi"/>
                <w:bCs/>
                <w:lang w:eastAsia="en-US"/>
              </w:rPr>
            </w:pPr>
            <w:r>
              <w:rPr>
                <w:rFonts w:eastAsiaTheme="minorHAnsi"/>
                <w:b/>
                <w:bCs/>
                <w:lang w:eastAsia="en-US"/>
              </w:rPr>
              <w:t>Piedāvājums</w:t>
            </w: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Vēja slodžu izturība</w:t>
            </w:r>
          </w:p>
        </w:tc>
        <w:tc>
          <w:tcPr>
            <w:tcW w:w="3400" w:type="dxa"/>
          </w:tcPr>
          <w:p w:rsidR="002562ED" w:rsidRDefault="002D7470">
            <w:pPr>
              <w:contextualSpacing/>
              <w:jc w:val="both"/>
              <w:rPr>
                <w:rFonts w:eastAsiaTheme="minorHAnsi"/>
                <w:bCs/>
                <w:lang w:eastAsia="en-US"/>
              </w:rPr>
            </w:pPr>
            <w:r>
              <w:rPr>
                <w:rFonts w:eastAsiaTheme="minorHAnsi"/>
                <w:bCs/>
                <w:lang w:eastAsia="en-US"/>
              </w:rPr>
              <w:t>ne mazāk kā B3 (0,6kPa, 1/200)</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Statikas noturības prasības</w:t>
            </w:r>
          </w:p>
          <w:p w:rsidR="002562ED" w:rsidRDefault="002D7470">
            <w:pPr>
              <w:contextualSpacing/>
              <w:jc w:val="both"/>
              <w:rPr>
                <w:rFonts w:eastAsiaTheme="minorHAnsi"/>
                <w:bCs/>
                <w:lang w:eastAsia="en-US"/>
              </w:rPr>
            </w:pPr>
            <w:r>
              <w:rPr>
                <w:rFonts w:eastAsiaTheme="minorHAnsi"/>
                <w:bCs/>
                <w:lang w:eastAsia="en-US"/>
              </w:rPr>
              <w:t>Izliece</w:t>
            </w:r>
          </w:p>
        </w:tc>
        <w:tc>
          <w:tcPr>
            <w:tcW w:w="3400" w:type="dxa"/>
          </w:tcPr>
          <w:p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rsidR="002562ED" w:rsidRDefault="002D7470">
            <w:pPr>
              <w:contextualSpacing/>
              <w:jc w:val="both"/>
              <w:rPr>
                <w:rFonts w:eastAsiaTheme="minorHAnsi"/>
                <w:bCs/>
                <w:lang w:eastAsia="en-US"/>
              </w:rPr>
            </w:pPr>
            <w:r>
              <w:rPr>
                <w:rFonts w:eastAsiaTheme="minorHAnsi"/>
                <w:bCs/>
                <w:lang w:eastAsia="en-US"/>
              </w:rPr>
              <w:t>Ne lielāka kā 1/200</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w:t>
            </w:r>
          </w:p>
          <w:p w:rsidR="002562ED" w:rsidRDefault="002D7470">
            <w:pPr>
              <w:contextualSpacing/>
              <w:jc w:val="both"/>
              <w:rPr>
                <w:rFonts w:eastAsiaTheme="minorHAnsi"/>
                <w:bCs/>
                <w:lang w:eastAsia="en-US"/>
              </w:rPr>
            </w:pPr>
            <w:r>
              <w:rPr>
                <w:rFonts w:eastAsiaTheme="minorHAnsi"/>
                <w:bCs/>
                <w:lang w:eastAsia="en-US"/>
              </w:rPr>
              <w:t xml:space="preserve"> (siltumizolācija)</w:t>
            </w:r>
          </w:p>
        </w:tc>
        <w:tc>
          <w:tcPr>
            <w:tcW w:w="3400" w:type="dxa"/>
          </w:tcPr>
          <w:p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Gaisa caurlaidības klase</w:t>
            </w:r>
          </w:p>
        </w:tc>
        <w:tc>
          <w:tcPr>
            <w:tcW w:w="3400" w:type="dxa"/>
          </w:tcPr>
          <w:p w:rsidR="002562ED" w:rsidRDefault="002D7470">
            <w:pPr>
              <w:contextualSpacing/>
              <w:jc w:val="both"/>
              <w:rPr>
                <w:rFonts w:eastAsiaTheme="minorHAnsi"/>
                <w:bCs/>
                <w:lang w:eastAsia="en-US"/>
              </w:rPr>
            </w:pPr>
            <w:r>
              <w:rPr>
                <w:rFonts w:eastAsiaTheme="minorHAnsi"/>
                <w:bCs/>
                <w:lang w:eastAsia="en-US"/>
              </w:rPr>
              <w:t xml:space="preserve">Ne zemāka kā 4. </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Akustiskās īpašības</w:t>
            </w:r>
          </w:p>
        </w:tc>
        <w:tc>
          <w:tcPr>
            <w:tcW w:w="3400" w:type="dxa"/>
          </w:tcPr>
          <w:p w:rsidR="002562ED" w:rsidRDefault="002D7470">
            <w:pPr>
              <w:contextualSpacing/>
              <w:jc w:val="both"/>
              <w:rPr>
                <w:rFonts w:eastAsiaTheme="minorHAnsi"/>
                <w:bCs/>
                <w:lang w:eastAsia="en-US"/>
              </w:rPr>
            </w:pPr>
            <w:r>
              <w:rPr>
                <w:rFonts w:eastAsiaTheme="minorHAnsi"/>
                <w:bCs/>
                <w:lang w:eastAsia="en-US"/>
              </w:rPr>
              <w:t>Jāatbilst LBN 016-15</w:t>
            </w:r>
          </w:p>
          <w:p w:rsidR="002562ED" w:rsidRDefault="002D7470">
            <w:pPr>
              <w:contextualSpacing/>
              <w:jc w:val="both"/>
              <w:rPr>
                <w:rFonts w:eastAsiaTheme="minorHAnsi"/>
                <w:bCs/>
                <w:lang w:eastAsia="en-US"/>
              </w:rPr>
            </w:pPr>
            <w:r>
              <w:rPr>
                <w:rFonts w:eastAsiaTheme="minorHAnsi"/>
                <w:bCs/>
                <w:lang w:eastAsia="en-US"/>
              </w:rPr>
              <w:t xml:space="preserve"> “Būvakustika”</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3400" w:type="dxa"/>
          </w:tcPr>
          <w:p w:rsidR="002562ED" w:rsidRDefault="002D7470">
            <w:pPr>
              <w:contextualSpacing/>
              <w:jc w:val="both"/>
              <w:rPr>
                <w:rFonts w:eastAsiaTheme="minorHAnsi"/>
                <w:bCs/>
                <w:lang w:eastAsia="en-US"/>
              </w:rPr>
            </w:pPr>
            <w:r>
              <w:rPr>
                <w:rFonts w:eastAsiaTheme="minorHAnsi"/>
                <w:bCs/>
                <w:lang w:eastAsia="en-US"/>
              </w:rPr>
              <w:t>Ne zemāka par 9A</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Furnitūras korozijas noturība</w:t>
            </w:r>
          </w:p>
        </w:tc>
        <w:tc>
          <w:tcPr>
            <w:tcW w:w="3400" w:type="dxa"/>
          </w:tcPr>
          <w:p w:rsidR="002562ED" w:rsidRDefault="002D7470">
            <w:pPr>
              <w:contextualSpacing/>
              <w:jc w:val="both"/>
              <w:rPr>
                <w:rFonts w:eastAsiaTheme="minorHAnsi"/>
                <w:bCs/>
                <w:lang w:eastAsia="en-US"/>
              </w:rPr>
            </w:pPr>
            <w:r>
              <w:rPr>
                <w:rFonts w:eastAsiaTheme="minorHAnsi"/>
                <w:bCs/>
                <w:lang w:eastAsia="en-US"/>
              </w:rPr>
              <w:t>Ne mazāka par 4.klasi</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Atvēršanas spēka klase</w:t>
            </w:r>
          </w:p>
        </w:tc>
        <w:tc>
          <w:tcPr>
            <w:tcW w:w="3400" w:type="dxa"/>
          </w:tcPr>
          <w:p w:rsidR="002562ED" w:rsidRDefault="002D7470">
            <w:pPr>
              <w:contextualSpacing/>
              <w:jc w:val="both"/>
              <w:rPr>
                <w:rFonts w:eastAsiaTheme="minorHAnsi"/>
                <w:bCs/>
                <w:lang w:eastAsia="en-US"/>
              </w:rPr>
            </w:pPr>
            <w:r>
              <w:rPr>
                <w:rFonts w:eastAsiaTheme="minorHAnsi"/>
                <w:bCs/>
                <w:lang w:eastAsia="en-US"/>
              </w:rPr>
              <w:t>Ne mazāka par 1.klasi</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Mehāniskā stiprība</w:t>
            </w:r>
          </w:p>
        </w:tc>
        <w:tc>
          <w:tcPr>
            <w:tcW w:w="3400" w:type="dxa"/>
          </w:tcPr>
          <w:p w:rsidR="002562ED" w:rsidRDefault="002D7470">
            <w:pPr>
              <w:contextualSpacing/>
              <w:jc w:val="both"/>
              <w:rPr>
                <w:rFonts w:eastAsiaTheme="minorHAnsi"/>
                <w:bCs/>
                <w:lang w:eastAsia="en-US"/>
              </w:rPr>
            </w:pPr>
            <w:r>
              <w:rPr>
                <w:rFonts w:eastAsiaTheme="minorHAnsi"/>
                <w:bCs/>
                <w:lang w:eastAsia="en-US"/>
              </w:rPr>
              <w:t>Ne mazāka par 3.klasi</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Atkārtotas atvēršanas/aizvēršanas izturības klase</w:t>
            </w:r>
          </w:p>
        </w:tc>
        <w:tc>
          <w:tcPr>
            <w:tcW w:w="3400" w:type="dxa"/>
          </w:tcPr>
          <w:p w:rsidR="002562ED" w:rsidRDefault="002D7470">
            <w:pPr>
              <w:contextualSpacing/>
              <w:jc w:val="both"/>
              <w:rPr>
                <w:rFonts w:eastAsiaTheme="minorHAnsi"/>
                <w:bCs/>
                <w:lang w:eastAsia="en-US"/>
              </w:rPr>
            </w:pPr>
            <w:r>
              <w:rPr>
                <w:rFonts w:eastAsiaTheme="minorHAnsi"/>
                <w:bCs/>
                <w:lang w:eastAsia="en-US"/>
              </w:rPr>
              <w:t>Ne mazāka par 2.klasi</w:t>
            </w:r>
          </w:p>
        </w:tc>
        <w:tc>
          <w:tcPr>
            <w:tcW w:w="2823" w:type="dxa"/>
          </w:tcPr>
          <w:p w:rsidR="002562ED" w:rsidRDefault="002562ED">
            <w:pPr>
              <w:contextualSpacing/>
              <w:jc w:val="both"/>
              <w:rPr>
                <w:rFonts w:eastAsiaTheme="minorHAnsi"/>
                <w:bCs/>
                <w:lang w:eastAsia="en-US"/>
              </w:rPr>
            </w:pPr>
          </w:p>
        </w:tc>
      </w:tr>
      <w:tr w:rsidR="002562ED">
        <w:tc>
          <w:tcPr>
            <w:tcW w:w="3738" w:type="dxa"/>
          </w:tcPr>
          <w:p w:rsidR="002562ED" w:rsidRDefault="002D7470">
            <w:pPr>
              <w:contextualSpacing/>
              <w:jc w:val="both"/>
              <w:rPr>
                <w:rFonts w:eastAsiaTheme="minorHAnsi"/>
                <w:bCs/>
                <w:lang w:eastAsia="en-US"/>
              </w:rPr>
            </w:pPr>
            <w:r>
              <w:rPr>
                <w:rFonts w:eastAsiaTheme="minorHAnsi"/>
                <w:bCs/>
                <w:lang w:eastAsia="en-US"/>
              </w:rPr>
              <w:t>Izturība pret ielaušanos</w:t>
            </w:r>
          </w:p>
        </w:tc>
        <w:tc>
          <w:tcPr>
            <w:tcW w:w="3400" w:type="dxa"/>
          </w:tcPr>
          <w:p w:rsidR="002562ED" w:rsidRDefault="002D7470">
            <w:pPr>
              <w:contextualSpacing/>
              <w:jc w:val="both"/>
              <w:rPr>
                <w:rFonts w:eastAsiaTheme="minorHAnsi"/>
                <w:bCs/>
                <w:lang w:eastAsia="en-US"/>
              </w:rPr>
            </w:pPr>
            <w:r>
              <w:rPr>
                <w:rFonts w:eastAsiaTheme="minorHAnsi"/>
                <w:bCs/>
                <w:lang w:eastAsia="en-US"/>
              </w:rPr>
              <w:t>Vismaz RC1</w:t>
            </w:r>
          </w:p>
        </w:tc>
        <w:tc>
          <w:tcPr>
            <w:tcW w:w="2823" w:type="dxa"/>
          </w:tcPr>
          <w:p w:rsidR="002562ED" w:rsidRDefault="002562ED">
            <w:pPr>
              <w:contextualSpacing/>
              <w:jc w:val="both"/>
              <w:rPr>
                <w:rFonts w:eastAsiaTheme="minorHAnsi"/>
                <w:bCs/>
                <w:lang w:eastAsia="en-US"/>
              </w:rPr>
            </w:pPr>
          </w:p>
        </w:tc>
      </w:tr>
    </w:tbl>
    <w:p w:rsidR="002562ED" w:rsidRDefault="002562ED">
      <w:pPr>
        <w:ind w:right="-58"/>
        <w:jc w:val="both"/>
      </w:pPr>
    </w:p>
    <w:p w:rsidR="002562ED" w:rsidRDefault="002D7470">
      <w:pPr>
        <w:ind w:left="-510" w:right="-57"/>
        <w:jc w:val="both"/>
      </w:pPr>
      <w:r>
        <w:t xml:space="preserve"> </w:t>
      </w:r>
      <w:r w:rsidR="00570998">
        <w:tab/>
      </w:r>
      <w:r>
        <w:t>Veiktajiem darbiem un izmantotajiem materiāliem tiek nodrošināta garantija ___(____) gadi no pieņemšanas nodošanas akta parakstīšanas dienas.</w:t>
      </w:r>
    </w:p>
    <w:p w:rsidR="002562ED" w:rsidRDefault="002562ED">
      <w:pPr>
        <w:ind w:left="360"/>
        <w:rPr>
          <w:bCs/>
        </w:rPr>
      </w:pPr>
    </w:p>
    <w:p w:rsidR="002562ED" w:rsidRDefault="002D7470" w:rsidP="00570998">
      <w:pPr>
        <w:numPr>
          <w:ilvl w:val="0"/>
          <w:numId w:val="7"/>
        </w:numPr>
        <w:ind w:left="-57" w:hanging="340"/>
        <w:jc w:val="center"/>
        <w:rPr>
          <w:b/>
          <w:bCs/>
        </w:rPr>
      </w:pPr>
      <w:r>
        <w:rPr>
          <w:b/>
          <w:bCs/>
        </w:rPr>
        <w:t>FINANŠU PIEDĀVĀJUMS</w:t>
      </w: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rsidTr="00570998">
        <w:tc>
          <w:tcPr>
            <w:tcW w:w="988" w:type="dxa"/>
          </w:tcPr>
          <w:p w:rsidR="002562ED" w:rsidRDefault="002D7470" w:rsidP="00570998">
            <w:pPr>
              <w:tabs>
                <w:tab w:val="center" w:pos="4153"/>
                <w:tab w:val="right" w:pos="8306"/>
              </w:tabs>
            </w:pPr>
            <w:proofErr w:type="spellStart"/>
            <w:r>
              <w:t>Nr.p.k</w:t>
            </w:r>
            <w:proofErr w:type="spellEnd"/>
            <w:r>
              <w:t>.</w:t>
            </w:r>
          </w:p>
        </w:tc>
        <w:tc>
          <w:tcPr>
            <w:tcW w:w="5386" w:type="dxa"/>
          </w:tcPr>
          <w:p w:rsidR="002562ED" w:rsidRDefault="002D7470" w:rsidP="00570998">
            <w:pPr>
              <w:tabs>
                <w:tab w:val="center" w:pos="4153"/>
                <w:tab w:val="right" w:pos="8306"/>
              </w:tabs>
              <w:jc w:val="center"/>
            </w:pPr>
            <w:r>
              <w:t>Nosaukums</w:t>
            </w:r>
          </w:p>
        </w:tc>
        <w:tc>
          <w:tcPr>
            <w:tcW w:w="1199" w:type="dxa"/>
          </w:tcPr>
          <w:p w:rsidR="00570998" w:rsidRDefault="002D7470" w:rsidP="00570998">
            <w:pPr>
              <w:tabs>
                <w:tab w:val="center" w:pos="4153"/>
                <w:tab w:val="right" w:pos="8306"/>
              </w:tabs>
              <w:jc w:val="center"/>
            </w:pPr>
            <w:r>
              <w:t>Vienas vienības izmaksas,</w:t>
            </w:r>
          </w:p>
          <w:p w:rsidR="002562ED" w:rsidRDefault="002D7470" w:rsidP="00570998">
            <w:pPr>
              <w:tabs>
                <w:tab w:val="center" w:pos="4153"/>
                <w:tab w:val="right" w:pos="8306"/>
              </w:tabs>
              <w:jc w:val="center"/>
            </w:pPr>
            <w:r>
              <w:t>EUR bez PVN</w:t>
            </w:r>
          </w:p>
        </w:tc>
        <w:tc>
          <w:tcPr>
            <w:tcW w:w="950" w:type="dxa"/>
          </w:tcPr>
          <w:p w:rsidR="002562ED" w:rsidRDefault="002D7470" w:rsidP="00570998">
            <w:pPr>
              <w:tabs>
                <w:tab w:val="center" w:pos="4153"/>
                <w:tab w:val="right" w:pos="8306"/>
              </w:tabs>
              <w:jc w:val="center"/>
            </w:pPr>
            <w:r>
              <w:t>Skaits</w:t>
            </w:r>
          </w:p>
        </w:tc>
        <w:tc>
          <w:tcPr>
            <w:tcW w:w="1318" w:type="dxa"/>
            <w:gridSpan w:val="2"/>
          </w:tcPr>
          <w:p w:rsidR="00570998" w:rsidRDefault="002D7470" w:rsidP="00570998">
            <w:pPr>
              <w:tabs>
                <w:tab w:val="center" w:pos="4153"/>
                <w:tab w:val="right" w:pos="8306"/>
              </w:tabs>
              <w:jc w:val="center"/>
            </w:pPr>
            <w:r>
              <w:t>Kopējās izmaksas, EUR</w:t>
            </w:r>
          </w:p>
          <w:p w:rsidR="002562ED" w:rsidRDefault="002D7470" w:rsidP="00570998">
            <w:pPr>
              <w:tabs>
                <w:tab w:val="center" w:pos="4153"/>
                <w:tab w:val="right" w:pos="8306"/>
              </w:tabs>
              <w:jc w:val="center"/>
            </w:pPr>
            <w:r>
              <w:t>bez PVN</w:t>
            </w:r>
          </w:p>
        </w:tc>
      </w:tr>
      <w:tr w:rsidR="002562ED" w:rsidTr="00570998">
        <w:tc>
          <w:tcPr>
            <w:tcW w:w="988" w:type="dxa"/>
          </w:tcPr>
          <w:p w:rsidR="002562ED" w:rsidRDefault="002D7470" w:rsidP="007622AB">
            <w:pPr>
              <w:tabs>
                <w:tab w:val="center" w:pos="4153"/>
                <w:tab w:val="right" w:pos="8306"/>
              </w:tabs>
              <w:jc w:val="center"/>
            </w:pPr>
            <w:r>
              <w:t>1.</w:t>
            </w:r>
          </w:p>
        </w:tc>
        <w:tc>
          <w:tcPr>
            <w:tcW w:w="5386" w:type="dxa"/>
          </w:tcPr>
          <w:p w:rsidR="002562ED" w:rsidRDefault="002D7470" w:rsidP="00570998">
            <w:pPr>
              <w:tabs>
                <w:tab w:val="center" w:pos="4153"/>
                <w:tab w:val="right" w:pos="8306"/>
              </w:tabs>
            </w:pPr>
            <w:r>
              <w:t>1.logs</w:t>
            </w:r>
          </w:p>
        </w:tc>
        <w:tc>
          <w:tcPr>
            <w:tcW w:w="1199" w:type="dxa"/>
          </w:tcPr>
          <w:p w:rsidR="002562ED" w:rsidRDefault="002562ED" w:rsidP="00570998">
            <w:pPr>
              <w:tabs>
                <w:tab w:val="center" w:pos="4153"/>
                <w:tab w:val="right" w:pos="8306"/>
              </w:tabs>
            </w:pPr>
          </w:p>
        </w:tc>
        <w:tc>
          <w:tcPr>
            <w:tcW w:w="950" w:type="dxa"/>
          </w:tcPr>
          <w:p w:rsidR="002562ED" w:rsidRDefault="002D7470" w:rsidP="00570998">
            <w:pPr>
              <w:tabs>
                <w:tab w:val="center" w:pos="4153"/>
                <w:tab w:val="right" w:pos="8306"/>
              </w:tabs>
              <w:jc w:val="center"/>
            </w:pPr>
            <w:r>
              <w:t>2</w:t>
            </w:r>
          </w:p>
        </w:tc>
        <w:tc>
          <w:tcPr>
            <w:tcW w:w="1318" w:type="dxa"/>
            <w:gridSpan w:val="2"/>
          </w:tcPr>
          <w:p w:rsidR="002562ED" w:rsidRDefault="002562ED" w:rsidP="00570998">
            <w:pPr>
              <w:tabs>
                <w:tab w:val="center" w:pos="4153"/>
                <w:tab w:val="right" w:pos="8306"/>
              </w:tabs>
            </w:pPr>
          </w:p>
        </w:tc>
      </w:tr>
      <w:tr w:rsidR="002562ED" w:rsidTr="007622AB">
        <w:trPr>
          <w:trHeight w:val="444"/>
        </w:trPr>
        <w:tc>
          <w:tcPr>
            <w:tcW w:w="988" w:type="dxa"/>
          </w:tcPr>
          <w:p w:rsidR="002562ED" w:rsidRDefault="002D7470" w:rsidP="007622AB">
            <w:pPr>
              <w:tabs>
                <w:tab w:val="center" w:pos="4153"/>
                <w:tab w:val="right" w:pos="8306"/>
              </w:tabs>
              <w:jc w:val="center"/>
            </w:pPr>
            <w:r>
              <w:t>2.</w:t>
            </w:r>
          </w:p>
        </w:tc>
        <w:tc>
          <w:tcPr>
            <w:tcW w:w="5386" w:type="dxa"/>
          </w:tcPr>
          <w:p w:rsidR="002562ED" w:rsidRDefault="002D7470" w:rsidP="00570998">
            <w:pPr>
              <w:tabs>
                <w:tab w:val="center" w:pos="4153"/>
                <w:tab w:val="right" w:pos="8306"/>
              </w:tabs>
            </w:pPr>
            <w:r>
              <w:t>2.logs</w:t>
            </w:r>
          </w:p>
        </w:tc>
        <w:tc>
          <w:tcPr>
            <w:tcW w:w="1199" w:type="dxa"/>
          </w:tcPr>
          <w:p w:rsidR="002562ED" w:rsidRDefault="002562ED" w:rsidP="00570998">
            <w:pPr>
              <w:tabs>
                <w:tab w:val="center" w:pos="4153"/>
                <w:tab w:val="right" w:pos="8306"/>
              </w:tabs>
            </w:pPr>
          </w:p>
        </w:tc>
        <w:tc>
          <w:tcPr>
            <w:tcW w:w="950" w:type="dxa"/>
          </w:tcPr>
          <w:p w:rsidR="002562ED" w:rsidRDefault="00CE084D" w:rsidP="00570998">
            <w:pPr>
              <w:tabs>
                <w:tab w:val="center" w:pos="4153"/>
                <w:tab w:val="right" w:pos="8306"/>
              </w:tabs>
              <w:jc w:val="center"/>
            </w:pPr>
            <w:r>
              <w:t>2</w:t>
            </w:r>
          </w:p>
          <w:p w:rsidR="00CE084D" w:rsidRDefault="00CE084D" w:rsidP="00570998">
            <w:pPr>
              <w:tabs>
                <w:tab w:val="center" w:pos="4153"/>
                <w:tab w:val="right" w:pos="8306"/>
              </w:tabs>
              <w:jc w:val="center"/>
            </w:pPr>
          </w:p>
        </w:tc>
        <w:tc>
          <w:tcPr>
            <w:tcW w:w="1318" w:type="dxa"/>
            <w:gridSpan w:val="2"/>
          </w:tcPr>
          <w:p w:rsidR="002562ED" w:rsidRDefault="002562E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KOPĀ:</w:t>
            </w:r>
          </w:p>
        </w:tc>
        <w:tc>
          <w:tcPr>
            <w:tcW w:w="1304" w:type="dxa"/>
          </w:tcPr>
          <w:p w:rsidR="002562ED" w:rsidRDefault="002562E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PVN:</w:t>
            </w:r>
          </w:p>
        </w:tc>
        <w:tc>
          <w:tcPr>
            <w:tcW w:w="1304" w:type="dxa"/>
          </w:tcPr>
          <w:p w:rsidR="002562ED" w:rsidRDefault="002562ED" w:rsidP="00570998">
            <w:pPr>
              <w:tabs>
                <w:tab w:val="center" w:pos="4153"/>
                <w:tab w:val="right" w:pos="8306"/>
              </w:tabs>
            </w:pPr>
          </w:p>
        </w:tc>
      </w:tr>
      <w:tr w:rsidR="002562ED" w:rsidTr="00570998">
        <w:tc>
          <w:tcPr>
            <w:tcW w:w="8540" w:type="dxa"/>
            <w:gridSpan w:val="5"/>
          </w:tcPr>
          <w:p w:rsidR="002562ED" w:rsidRDefault="002D7470" w:rsidP="00570998">
            <w:pPr>
              <w:tabs>
                <w:tab w:val="center" w:pos="4153"/>
                <w:tab w:val="right" w:pos="8306"/>
              </w:tabs>
              <w:jc w:val="right"/>
            </w:pPr>
            <w:r>
              <w:t>KOPSUMMA ar PVN:</w:t>
            </w:r>
          </w:p>
        </w:tc>
        <w:tc>
          <w:tcPr>
            <w:tcW w:w="1304" w:type="dxa"/>
          </w:tcPr>
          <w:p w:rsidR="002562ED" w:rsidRDefault="002562ED" w:rsidP="00570998">
            <w:pPr>
              <w:tabs>
                <w:tab w:val="center" w:pos="4153"/>
                <w:tab w:val="right" w:pos="8306"/>
              </w:tabs>
            </w:pPr>
          </w:p>
        </w:tc>
      </w:tr>
    </w:tbl>
    <w:p w:rsidR="002562ED" w:rsidRDefault="002D7470">
      <w:pPr>
        <w:tabs>
          <w:tab w:val="center" w:pos="4153"/>
          <w:tab w:val="right" w:pos="8306"/>
        </w:tabs>
        <w:rPr>
          <w:i/>
          <w:color w:val="FF0000"/>
        </w:rPr>
      </w:pPr>
      <w:r>
        <w:br w:type="textWrapping" w:clear="all"/>
      </w:r>
    </w:p>
    <w:p w:rsidR="002562ED" w:rsidRDefault="002D7470">
      <w:pPr>
        <w:ind w:left="360" w:hanging="360"/>
      </w:pPr>
      <w:r>
        <w:t>Pretendenta pārstāvja vai pilnvarotās personas paraksts ________________________________</w:t>
      </w:r>
    </w:p>
    <w:p w:rsidR="002562ED" w:rsidRDefault="002562ED">
      <w:pPr>
        <w:ind w:left="360" w:hanging="360"/>
      </w:pPr>
    </w:p>
    <w:p w:rsidR="002562ED" w:rsidRDefault="002D7470">
      <w:pPr>
        <w:ind w:left="360" w:hanging="360"/>
      </w:pPr>
      <w:r>
        <w:t xml:space="preserve">Pretendenta pārstāvja vai pilnvarotās personas vārds, uzvārds, amats _____________________ </w:t>
      </w:r>
    </w:p>
    <w:p w:rsidR="002562ED" w:rsidRDefault="002562ED">
      <w:pPr>
        <w:ind w:left="360" w:hanging="360"/>
      </w:pPr>
    </w:p>
    <w:p w:rsidR="002562ED" w:rsidRDefault="002D7470">
      <w:pPr>
        <w:ind w:left="360" w:hanging="360"/>
      </w:pPr>
      <w:r>
        <w:t>____________________________________________________________________________</w:t>
      </w:r>
    </w:p>
    <w:p w:rsidR="002562ED" w:rsidRDefault="002562ED"/>
    <w:p w:rsidR="002562ED" w:rsidRDefault="002562ED">
      <w:pPr>
        <w:ind w:left="360"/>
        <w:rPr>
          <w:b/>
          <w:bCs/>
          <w:sz w:val="26"/>
          <w:szCs w:val="26"/>
        </w:rPr>
      </w:pPr>
    </w:p>
    <w:p w:rsidR="002562ED" w:rsidRDefault="002562ED"/>
    <w:p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rsidR="007622AB" w:rsidRPr="007622AB" w:rsidRDefault="007622AB" w:rsidP="007622AB">
      <w:pPr>
        <w:suppressAutoHyphens w:val="0"/>
        <w:ind w:left="360" w:hanging="360"/>
      </w:pPr>
    </w:p>
    <w:p w:rsidR="002562ED" w:rsidRDefault="002562ED">
      <w:pPr>
        <w:pStyle w:val="naisnod"/>
        <w:spacing w:before="0" w:after="0"/>
        <w:ind w:left="360"/>
        <w:jc w:val="left"/>
        <w:rPr>
          <w:sz w:val="26"/>
          <w:szCs w:val="26"/>
        </w:rPr>
      </w:pPr>
    </w:p>
    <w:p w:rsidR="002562ED" w:rsidRDefault="002562ED">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Default="007622AB">
      <w:pPr>
        <w:pStyle w:val="naisnod"/>
        <w:spacing w:before="0" w:after="0"/>
        <w:ind w:left="360"/>
        <w:jc w:val="left"/>
        <w:rPr>
          <w:sz w:val="26"/>
          <w:szCs w:val="26"/>
        </w:rPr>
      </w:pPr>
    </w:p>
    <w:p w:rsidR="007622AB" w:rsidRPr="007622AB" w:rsidRDefault="007622AB" w:rsidP="007622AB">
      <w:pPr>
        <w:suppressAutoHyphens w:val="0"/>
        <w:jc w:val="right"/>
        <w:rPr>
          <w:rFonts w:cs="Arial"/>
          <w:b/>
          <w:bCs/>
          <w:szCs w:val="20"/>
        </w:rPr>
      </w:pPr>
      <w:r w:rsidRPr="007622AB">
        <w:rPr>
          <w:rFonts w:cs="Arial"/>
          <w:b/>
          <w:bCs/>
          <w:szCs w:val="20"/>
        </w:rPr>
        <w:lastRenderedPageBreak/>
        <w:t>Pielikums Nr.</w:t>
      </w:r>
      <w:r>
        <w:rPr>
          <w:rFonts w:cs="Arial"/>
          <w:b/>
          <w:bCs/>
          <w:szCs w:val="20"/>
        </w:rPr>
        <w:t>2</w:t>
      </w:r>
    </w:p>
    <w:p w:rsidR="007622AB" w:rsidRPr="007622AB" w:rsidRDefault="007622AB" w:rsidP="007622AB">
      <w:pPr>
        <w:suppressAutoHyphens w:val="0"/>
        <w:jc w:val="right"/>
        <w:rPr>
          <w:rFonts w:cs="Arial"/>
          <w:b/>
          <w:bCs/>
          <w:i/>
          <w:szCs w:val="20"/>
        </w:rPr>
      </w:pPr>
      <w:r w:rsidRPr="007622AB">
        <w:rPr>
          <w:rFonts w:cs="Arial"/>
          <w:b/>
          <w:bCs/>
          <w:szCs w:val="20"/>
        </w:rPr>
        <w:t>Cenu aptauja “</w:t>
      </w:r>
      <w:r w:rsidRPr="007622AB">
        <w:rPr>
          <w:rFonts w:cs="Arial"/>
          <w:b/>
          <w:bCs/>
          <w:i/>
          <w:szCs w:val="20"/>
        </w:rPr>
        <w:t>Logu piegāde un uzstādīšana dzīvojamā māja “Kļavas”,</w:t>
      </w:r>
      <w:r w:rsidRPr="007622AB">
        <w:rPr>
          <w:rFonts w:cs="Arial"/>
          <w:b/>
          <w:bCs/>
          <w:szCs w:val="20"/>
        </w:rPr>
        <w:t xml:space="preserve"> </w:t>
      </w:r>
      <w:r w:rsidR="00570998" w:rsidRPr="007622AB">
        <w:rPr>
          <w:rFonts w:cs="Arial"/>
          <w:b/>
          <w:bCs/>
          <w:i/>
          <w:szCs w:val="20"/>
        </w:rPr>
        <w:t>dz.</w:t>
      </w:r>
      <w:r w:rsidRPr="007622AB">
        <w:rPr>
          <w:rFonts w:cs="Arial"/>
          <w:b/>
          <w:bCs/>
          <w:i/>
          <w:szCs w:val="20"/>
        </w:rPr>
        <w:t xml:space="preserve"> </w:t>
      </w:r>
      <w:r w:rsidR="00570998" w:rsidRPr="007622AB">
        <w:rPr>
          <w:rFonts w:cs="Arial"/>
          <w:b/>
          <w:bCs/>
          <w:i/>
          <w:szCs w:val="20"/>
        </w:rPr>
        <w:t>Nr. 4.,6</w:t>
      </w:r>
      <w:r w:rsidRPr="007622AB">
        <w:rPr>
          <w:rFonts w:cs="Arial"/>
          <w:b/>
          <w:bCs/>
          <w:i/>
          <w:szCs w:val="20"/>
        </w:rPr>
        <w:t xml:space="preserve">, </w:t>
      </w:r>
    </w:p>
    <w:p w:rsidR="007622AB" w:rsidRPr="007622AB" w:rsidRDefault="007622AB" w:rsidP="007622AB">
      <w:pPr>
        <w:suppressAutoHyphens w:val="0"/>
        <w:jc w:val="right"/>
        <w:rPr>
          <w:rFonts w:cs="Arial"/>
          <w:b/>
          <w:bCs/>
          <w:szCs w:val="20"/>
        </w:rPr>
      </w:pPr>
      <w:r w:rsidRPr="007622AB">
        <w:rPr>
          <w:rFonts w:cs="Arial"/>
          <w:b/>
          <w:bCs/>
          <w:i/>
          <w:szCs w:val="20"/>
        </w:rPr>
        <w:t>Braslavas pagasta, Limbažu novadā</w:t>
      </w:r>
      <w:r w:rsidRPr="007622AB">
        <w:rPr>
          <w:rFonts w:cs="Arial"/>
          <w:b/>
          <w:bCs/>
          <w:szCs w:val="20"/>
        </w:rPr>
        <w:t>”</w:t>
      </w:r>
    </w:p>
    <w:p w:rsidR="007622AB" w:rsidRPr="007622AB" w:rsidRDefault="007622AB" w:rsidP="007622AB">
      <w:pPr>
        <w:rPr>
          <w:b/>
        </w:rPr>
      </w:pPr>
    </w:p>
    <w:p w:rsidR="007622AB" w:rsidRPr="007622AB" w:rsidRDefault="007622AB" w:rsidP="007622AB">
      <w:pPr>
        <w:jc w:val="center"/>
        <w:rPr>
          <w:b/>
        </w:rPr>
      </w:pPr>
    </w:p>
    <w:p w:rsidR="007622AB" w:rsidRPr="007622AB" w:rsidRDefault="007622AB" w:rsidP="007622AB">
      <w:pPr>
        <w:jc w:val="center"/>
      </w:pPr>
      <w:r w:rsidRPr="007622AB">
        <w:rPr>
          <w:b/>
        </w:rPr>
        <w:t>Apliecinājums par neatkarīgi izstrādātu piedāvājumu</w:t>
      </w:r>
    </w:p>
    <w:p w:rsidR="007622AB" w:rsidRPr="007622AB" w:rsidRDefault="007622AB" w:rsidP="007622AB">
      <w:pPr>
        <w:suppressAutoHyphens w:val="0"/>
        <w:ind w:right="423"/>
        <w:jc w:val="both"/>
        <w:rPr>
          <w:rFonts w:eastAsia="Arial Unicode MS"/>
          <w:u w:val="single"/>
          <w:lang w:eastAsia="en-US"/>
        </w:rPr>
      </w:pPr>
    </w:p>
    <w:p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rsidR="007622AB" w:rsidRPr="007622AB" w:rsidRDefault="007622AB" w:rsidP="007622AB">
      <w:pPr>
        <w:suppressAutoHyphens w:val="0"/>
        <w:ind w:right="423"/>
        <w:jc w:val="both"/>
        <w:rPr>
          <w:rFonts w:eastAsia="Arial Unicode MS"/>
          <w:lang w:eastAsia="en-US"/>
        </w:rPr>
      </w:pPr>
    </w:p>
    <w:p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rsidTr="00C24320">
        <w:tc>
          <w:tcPr>
            <w:tcW w:w="406"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rsidTr="00C24320">
        <w:tc>
          <w:tcPr>
            <w:tcW w:w="406"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rsidR="007622AB" w:rsidRPr="007622AB" w:rsidRDefault="007622AB" w:rsidP="007622AB">
      <w:pPr>
        <w:ind w:left="720" w:firstLine="720"/>
        <w:jc w:val="both"/>
      </w:pPr>
      <w:r w:rsidRPr="007622AB">
        <w:t>5.1. cenām;</w:t>
      </w:r>
    </w:p>
    <w:p w:rsidR="007622AB" w:rsidRPr="007622AB" w:rsidRDefault="007622AB" w:rsidP="007622AB">
      <w:pPr>
        <w:ind w:left="720" w:firstLine="720"/>
        <w:jc w:val="both"/>
      </w:pPr>
      <w:r w:rsidRPr="007622AB">
        <w:t>5.2. cenas aprēķināšanas metodēm, faktoriem (apstākļiem) vai formulām;</w:t>
      </w:r>
    </w:p>
    <w:p w:rsidR="007622AB" w:rsidRPr="007622AB" w:rsidRDefault="007622AB" w:rsidP="007622AB">
      <w:pPr>
        <w:ind w:left="1440"/>
        <w:jc w:val="both"/>
      </w:pPr>
      <w:r w:rsidRPr="007622AB">
        <w:t>5.3. nodomu vai lēmumu piedalīties vai nepiedalīties iepirkumā (iesniegt vai neiesniegt piedāvājumu); vai</w:t>
      </w:r>
    </w:p>
    <w:p w:rsidR="007622AB" w:rsidRPr="007622AB" w:rsidRDefault="007622AB" w:rsidP="007622AB">
      <w:pPr>
        <w:ind w:left="720" w:firstLine="720"/>
        <w:jc w:val="both"/>
      </w:pPr>
      <w:r w:rsidRPr="007622AB">
        <w:t xml:space="preserve">5.4. tādu piedāvājuma iesniegšanu, kas neatbilst iepirkuma prasībām; </w:t>
      </w:r>
    </w:p>
    <w:p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7622AB" w:rsidRPr="007622AB" w:rsidRDefault="007622AB" w:rsidP="007622AB">
      <w:pPr>
        <w:rPr>
          <w:lang w:eastAsia="ru-RU"/>
        </w:rPr>
      </w:pPr>
    </w:p>
    <w:p w:rsidR="007622AB" w:rsidRPr="007622AB" w:rsidRDefault="007622AB" w:rsidP="007622AB">
      <w:r w:rsidRPr="007622AB">
        <w:rPr>
          <w:lang w:eastAsia="ru-RU"/>
        </w:rPr>
        <w:t>Datums __.___.2023.</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rsidTr="00C24320">
        <w:trPr>
          <w:trHeight w:val="269"/>
        </w:trPr>
        <w:tc>
          <w:tcPr>
            <w:tcW w:w="1840" w:type="dxa"/>
          </w:tcPr>
          <w:p w:rsidR="007622AB" w:rsidRPr="007622AB" w:rsidRDefault="007622AB" w:rsidP="007622AB">
            <w:pPr>
              <w:spacing w:line="256" w:lineRule="auto"/>
              <w:rPr>
                <w:lang w:eastAsia="en-US"/>
              </w:rPr>
            </w:pPr>
          </w:p>
        </w:tc>
        <w:tc>
          <w:tcPr>
            <w:tcW w:w="1649" w:type="dxa"/>
          </w:tcPr>
          <w:p w:rsidR="007622AB" w:rsidRPr="007622AB" w:rsidRDefault="007622AB" w:rsidP="007622AB">
            <w:pPr>
              <w:spacing w:line="256" w:lineRule="auto"/>
              <w:jc w:val="center"/>
              <w:rPr>
                <w:lang w:eastAsia="ru-RU"/>
              </w:rPr>
            </w:pPr>
          </w:p>
        </w:tc>
        <w:tc>
          <w:tcPr>
            <w:tcW w:w="1649" w:type="dxa"/>
          </w:tcPr>
          <w:p w:rsidR="007622AB" w:rsidRPr="007622AB" w:rsidRDefault="007622AB" w:rsidP="007622AB">
            <w:pPr>
              <w:spacing w:line="256" w:lineRule="auto"/>
              <w:jc w:val="center"/>
              <w:rPr>
                <w:lang w:eastAsia="ru-RU"/>
              </w:rPr>
            </w:pPr>
          </w:p>
        </w:tc>
        <w:tc>
          <w:tcPr>
            <w:tcW w:w="1649" w:type="dxa"/>
          </w:tcPr>
          <w:p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rsidR="007622AB" w:rsidRPr="007622AB" w:rsidRDefault="007622AB" w:rsidP="007622AB">
            <w:pPr>
              <w:spacing w:line="256" w:lineRule="auto"/>
              <w:jc w:val="center"/>
              <w:rPr>
                <w:lang w:eastAsia="ru-RU"/>
              </w:rPr>
            </w:pPr>
            <w:r w:rsidRPr="007622AB">
              <w:rPr>
                <w:lang w:eastAsia="ru-RU"/>
              </w:rPr>
              <w:t>Paraksts</w:t>
            </w: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ru-RU"/>
              </w:rPr>
            </w:pPr>
          </w:p>
          <w:p w:rsidR="007622AB" w:rsidRPr="007622AB" w:rsidRDefault="007622AB" w:rsidP="007622AB">
            <w:pPr>
              <w:spacing w:line="256" w:lineRule="auto"/>
              <w:jc w:val="center"/>
              <w:rPr>
                <w:lang w:eastAsia="en-US"/>
              </w:rPr>
            </w:pPr>
          </w:p>
        </w:tc>
      </w:tr>
    </w:tbl>
    <w:p w:rsidR="007622AB" w:rsidRDefault="007622AB">
      <w:pPr>
        <w:pStyle w:val="naisnod"/>
        <w:spacing w:before="0" w:after="0"/>
        <w:ind w:left="360"/>
        <w:jc w:val="left"/>
        <w:rPr>
          <w:sz w:val="26"/>
          <w:szCs w:val="26"/>
        </w:rPr>
      </w:pPr>
    </w:p>
    <w:sectPr w:rsidR="007622AB" w:rsidSect="007622AB">
      <w:headerReference w:type="default" r:id="rId14"/>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4CD" w:rsidRDefault="00CC24CD">
      <w:r>
        <w:separator/>
      </w:r>
    </w:p>
  </w:endnote>
  <w:endnote w:type="continuationSeparator" w:id="0">
    <w:p w:rsidR="00CC24CD" w:rsidRDefault="00C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1"/>
    <w:family w:val="roman"/>
    <w:pitch w:val="default"/>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4CD" w:rsidRDefault="00CC24CD">
      <w:r>
        <w:separator/>
      </w:r>
    </w:p>
  </w:footnote>
  <w:footnote w:type="continuationSeparator" w:id="0">
    <w:p w:rsidR="00CC24CD" w:rsidRDefault="00CC24CD">
      <w:r>
        <w:continuationSeparator/>
      </w:r>
    </w:p>
  </w:footnote>
  <w:footnote w:id="1">
    <w:p w:rsidR="007622AB" w:rsidRPr="0053624D" w:rsidRDefault="007622AB" w:rsidP="007622AB">
      <w:pPr>
        <w:pStyle w:val="Vresteksts1"/>
        <w:rPr>
          <w:sz w:val="16"/>
          <w:szCs w:val="16"/>
        </w:rPr>
      </w:pPr>
      <w:r>
        <w:rPr>
          <w:rStyle w:val="Vresrakstzmes"/>
          <w:rFonts w:ascii="Calibri" w:hAnsi="Calibri"/>
        </w:rPr>
        <w:footnoteRef/>
      </w:r>
      <w:r>
        <w:rPr>
          <w:rStyle w:val="Noklusjumarindkopasfonts2"/>
          <w:sz w:val="18"/>
          <w:szCs w:val="18"/>
        </w:rPr>
        <w:t xml:space="preserve"> Šī </w:t>
      </w:r>
      <w:r w:rsidRPr="0053624D">
        <w:rPr>
          <w:rStyle w:val="Noklusjumarindkopasfonts2"/>
          <w:sz w:val="16"/>
          <w:szCs w:val="16"/>
        </w:rPr>
        <w:t>apliecinājuma kontekstā ar terminu „konkurents” apzīmē jebkuru fizisku vai juridisku personu, kura nav Pretendents un kura:</w:t>
      </w:r>
    </w:p>
    <w:p w:rsidR="007622AB" w:rsidRPr="0053624D" w:rsidRDefault="007622AB" w:rsidP="007622AB">
      <w:pPr>
        <w:pStyle w:val="Vresteksts1"/>
        <w:ind w:left="284"/>
        <w:rPr>
          <w:sz w:val="16"/>
          <w:szCs w:val="16"/>
        </w:rPr>
      </w:pPr>
      <w:r w:rsidRPr="0053624D">
        <w:rPr>
          <w:sz w:val="16"/>
          <w:szCs w:val="16"/>
        </w:rPr>
        <w:t>1) iesniedz piedāvājumu šim iepirkumam;</w:t>
      </w:r>
    </w:p>
    <w:p w:rsidR="007622AB" w:rsidRDefault="007622AB" w:rsidP="007622AB">
      <w:pPr>
        <w:pStyle w:val="Vresteksts1"/>
        <w:ind w:left="284"/>
      </w:pPr>
      <w:r w:rsidRPr="0053624D">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0734"/>
      <w:docPartObj>
        <w:docPartGallery w:val="Page Numbers (Top of Page)"/>
        <w:docPartUnique/>
      </w:docPartObj>
    </w:sdtPr>
    <w:sdtContent>
      <w:p w:rsidR="002562ED" w:rsidRDefault="002D7470">
        <w:pPr>
          <w:pStyle w:val="Galvene"/>
          <w:jc w:val="center"/>
        </w:pPr>
        <w:r>
          <w:fldChar w:fldCharType="begin"/>
        </w:r>
        <w:r>
          <w:instrText xml:space="preserve"> PAGE </w:instrText>
        </w:r>
        <w:r>
          <w:fldChar w:fldCharType="separate"/>
        </w:r>
        <w:r w:rsidR="00C33A40">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54606072">
    <w:abstractNumId w:val="8"/>
  </w:num>
  <w:num w:numId="2" w16cid:durableId="1663772626">
    <w:abstractNumId w:val="7"/>
  </w:num>
  <w:num w:numId="3" w16cid:durableId="530385942">
    <w:abstractNumId w:val="3"/>
  </w:num>
  <w:num w:numId="4" w16cid:durableId="1109205757">
    <w:abstractNumId w:val="5"/>
  </w:num>
  <w:num w:numId="5" w16cid:durableId="921960571">
    <w:abstractNumId w:val="6"/>
  </w:num>
  <w:num w:numId="6" w16cid:durableId="863638578">
    <w:abstractNumId w:val="0"/>
  </w:num>
  <w:num w:numId="7" w16cid:durableId="318078936">
    <w:abstractNumId w:val="4"/>
  </w:num>
  <w:num w:numId="8" w16cid:durableId="1262639340">
    <w:abstractNumId w:val="1"/>
  </w:num>
  <w:num w:numId="9" w16cid:durableId="1952206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160B4B"/>
    <w:rsid w:val="00165F5F"/>
    <w:rsid w:val="001C2651"/>
    <w:rsid w:val="0022052D"/>
    <w:rsid w:val="002562ED"/>
    <w:rsid w:val="002A7F6A"/>
    <w:rsid w:val="002D7470"/>
    <w:rsid w:val="0037478F"/>
    <w:rsid w:val="003E4A37"/>
    <w:rsid w:val="004717C0"/>
    <w:rsid w:val="00481320"/>
    <w:rsid w:val="005114E6"/>
    <w:rsid w:val="00543BBA"/>
    <w:rsid w:val="00570998"/>
    <w:rsid w:val="0058158F"/>
    <w:rsid w:val="006B76AF"/>
    <w:rsid w:val="007313C9"/>
    <w:rsid w:val="007622AB"/>
    <w:rsid w:val="00927828"/>
    <w:rsid w:val="009356E2"/>
    <w:rsid w:val="00A208B4"/>
    <w:rsid w:val="00B76FBF"/>
    <w:rsid w:val="00C33A40"/>
    <w:rsid w:val="00C4109A"/>
    <w:rsid w:val="00CC24CD"/>
    <w:rsid w:val="00CE084D"/>
    <w:rsid w:val="00D56442"/>
    <w:rsid w:val="00D56C2C"/>
    <w:rsid w:val="00D75A24"/>
    <w:rsid w:val="00EF26E2"/>
    <w:rsid w:val="00F813D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7B69"/>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sla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slava@limbazunovads.lv" TargetMode="External"/><Relationship Id="rId4" Type="http://schemas.openxmlformats.org/officeDocument/2006/relationships/settings" Target="settings.xml"/><Relationship Id="rId9" Type="http://schemas.openxmlformats.org/officeDocument/2006/relationships/hyperlink" Target="mailto:braslava@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D560-C042-4404-8420-41814F1E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7322</Words>
  <Characters>4174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3</cp:revision>
  <cp:lastPrinted>2023-04-19T12:22:00Z</cp:lastPrinted>
  <dcterms:created xsi:type="dcterms:W3CDTF">2023-05-10T10:17:00Z</dcterms:created>
  <dcterms:modified xsi:type="dcterms:W3CDTF">2023-05-10T11:25:00Z</dcterms:modified>
  <dc:language>lv-LV</dc:language>
</cp:coreProperties>
</file>