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821D" w14:textId="77777777" w:rsidR="00C605BC" w:rsidRDefault="00C605BC" w:rsidP="00C605BC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14:paraId="123D74D8" w14:textId="6728B3F0" w:rsidR="00C605BC" w:rsidRDefault="00C605BC" w:rsidP="00C605BC">
      <w:pPr>
        <w:pStyle w:val="Galvene"/>
        <w:jc w:val="center"/>
      </w:pPr>
      <w:proofErr w:type="spellStart"/>
      <w:r>
        <w:t>Reģ</w:t>
      </w:r>
      <w:proofErr w:type="spellEnd"/>
      <w:r>
        <w:t>.</w:t>
      </w:r>
      <w:r w:rsidR="003D64DB">
        <w:t xml:space="preserve"> </w:t>
      </w:r>
      <w:r>
        <w:t>Nr. 90009114631, Rīgas iela 16, Limbaži, Limbažu novads, LV-4001</w:t>
      </w:r>
    </w:p>
    <w:p w14:paraId="5AB841EF" w14:textId="77777777" w:rsidR="00C605BC" w:rsidRDefault="00C605BC" w:rsidP="00C605BC">
      <w:pPr>
        <w:jc w:val="center"/>
        <w:rPr>
          <w:b/>
        </w:rPr>
      </w:pPr>
    </w:p>
    <w:p w14:paraId="69C641E4" w14:textId="77777777"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75DAC063" w14:textId="77777777" w:rsidR="00C605BC" w:rsidRDefault="00C605BC" w:rsidP="00C605BC">
      <w:pPr>
        <w:jc w:val="both"/>
      </w:pPr>
    </w:p>
    <w:p w14:paraId="641379C4" w14:textId="35E18805" w:rsidR="00C605BC" w:rsidRPr="003D64DB" w:rsidRDefault="00C605BC" w:rsidP="00C605BC">
      <w:pPr>
        <w:jc w:val="both"/>
        <w:rPr>
          <w:b/>
          <w:bCs/>
        </w:rPr>
      </w:pPr>
      <w:r>
        <w:tab/>
        <w:t>Limbažu novada pašvaldība uzaicina Jūs iesniegt sav</w:t>
      </w:r>
      <w:r w:rsidR="007839CE">
        <w:t xml:space="preserve">u cenu piedāvājumu iepirkumam </w:t>
      </w:r>
      <w:bookmarkStart w:id="0" w:name="_Hlk101874695"/>
      <w:r w:rsidR="007839CE" w:rsidRPr="003D64DB">
        <w:rPr>
          <w:b/>
          <w:bCs/>
        </w:rPr>
        <w:t>“</w:t>
      </w:r>
      <w:r w:rsidR="00A20851">
        <w:rPr>
          <w:b/>
          <w:bCs/>
          <w:i/>
        </w:rPr>
        <w:t>Limbažu novada civilās aizsardzības plāna grozījumu izstrāde</w:t>
      </w:r>
      <w:r w:rsidR="00CE68C4" w:rsidRPr="003D64DB">
        <w:rPr>
          <w:b/>
          <w:bCs/>
        </w:rPr>
        <w:t>”</w:t>
      </w:r>
      <w:bookmarkEnd w:id="0"/>
      <w:r w:rsidR="00CE68C4" w:rsidRPr="003D64DB">
        <w:rPr>
          <w:b/>
          <w:bCs/>
        </w:rPr>
        <w:t>.</w:t>
      </w:r>
    </w:p>
    <w:p w14:paraId="5A33524E" w14:textId="77777777" w:rsidR="00C605BC" w:rsidRDefault="00C605BC" w:rsidP="00C605BC">
      <w:pPr>
        <w:jc w:val="both"/>
        <w:rPr>
          <w:i/>
        </w:rPr>
      </w:pPr>
    </w:p>
    <w:p w14:paraId="7DE64CE2" w14:textId="77777777" w:rsidR="00F03E98" w:rsidRDefault="00C605BC" w:rsidP="00C605BC">
      <w:pPr>
        <w:pStyle w:val="Sarakstarindkopa"/>
        <w:numPr>
          <w:ilvl w:val="0"/>
          <w:numId w:val="14"/>
        </w:numPr>
        <w:tabs>
          <w:tab w:val="num" w:pos="540"/>
        </w:tabs>
        <w:jc w:val="both"/>
      </w:pPr>
      <w:r>
        <w:t>Līguma izpildes termiņš –</w:t>
      </w:r>
      <w:r w:rsidR="001764A8">
        <w:t xml:space="preserve"> </w:t>
      </w:r>
      <w:r w:rsidR="007F15CB">
        <w:t xml:space="preserve">ne vēlāk kā </w:t>
      </w:r>
      <w:r w:rsidR="00A20851">
        <w:t>4</w:t>
      </w:r>
      <w:r w:rsidR="00861FA9">
        <w:t xml:space="preserve"> </w:t>
      </w:r>
      <w:r w:rsidR="00A20851">
        <w:t>(četri) mēnešu</w:t>
      </w:r>
      <w:r w:rsidR="007F15CB">
        <w:t xml:space="preserve"> laikā no </w:t>
      </w:r>
      <w:r w:rsidR="0031542B">
        <w:t>līguma noslēgšanas diena</w:t>
      </w:r>
      <w:r w:rsidR="007F15CB">
        <w:t>s</w:t>
      </w:r>
      <w:r w:rsidR="0031542B">
        <w:t>.</w:t>
      </w:r>
    </w:p>
    <w:p w14:paraId="62E923BE" w14:textId="77777777" w:rsidR="00F03E98" w:rsidRDefault="00C605BC" w:rsidP="00C605BC">
      <w:pPr>
        <w:pStyle w:val="Sarakstarindkopa"/>
        <w:numPr>
          <w:ilvl w:val="0"/>
          <w:numId w:val="14"/>
        </w:num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parakstīšanas.</w:t>
      </w:r>
    </w:p>
    <w:p w14:paraId="262E78C2" w14:textId="77777777" w:rsidR="00F03E98" w:rsidRPr="00F03E98" w:rsidRDefault="00C605BC" w:rsidP="00F03E98">
      <w:pPr>
        <w:pStyle w:val="Sarakstarindkopa"/>
        <w:numPr>
          <w:ilvl w:val="0"/>
          <w:numId w:val="14"/>
        </w:numPr>
        <w:tabs>
          <w:tab w:val="num" w:pos="540"/>
        </w:tabs>
        <w:jc w:val="both"/>
      </w:pPr>
      <w:r>
        <w:t xml:space="preserve">Piedāvājuma izvēles kritērijs ir piedāvājums ar </w:t>
      </w:r>
      <w:r w:rsidRPr="00F03E98">
        <w:rPr>
          <w:b/>
        </w:rPr>
        <w:t>viszemāko cenu.</w:t>
      </w:r>
    </w:p>
    <w:p w14:paraId="3071581A" w14:textId="77777777" w:rsidR="00F03E98" w:rsidRPr="00F03E98" w:rsidRDefault="00F03E98" w:rsidP="00F03E98">
      <w:pPr>
        <w:pStyle w:val="Sarakstarindkopa"/>
        <w:numPr>
          <w:ilvl w:val="0"/>
          <w:numId w:val="14"/>
        </w:numPr>
        <w:tabs>
          <w:tab w:val="num" w:pos="540"/>
        </w:tabs>
        <w:jc w:val="both"/>
      </w:pPr>
      <w:r w:rsidRPr="00F03E98">
        <w:rPr>
          <w:rFonts w:eastAsia="Calibri"/>
          <w:b/>
          <w:bCs/>
        </w:rPr>
        <w:t>Prasības pretendent</w:t>
      </w:r>
      <w:r>
        <w:rPr>
          <w:rFonts w:eastAsia="Calibri"/>
          <w:b/>
          <w:bCs/>
        </w:rPr>
        <w:t>iem:</w:t>
      </w:r>
    </w:p>
    <w:p w14:paraId="7BEA3B49" w14:textId="77777777" w:rsidR="00F03E98" w:rsidRPr="00F03E98" w:rsidRDefault="00F03E98" w:rsidP="00F03E98">
      <w:pPr>
        <w:pStyle w:val="Sarakstarindkopa"/>
        <w:numPr>
          <w:ilvl w:val="1"/>
          <w:numId w:val="15"/>
        </w:numPr>
        <w:ind w:left="993" w:hanging="426"/>
        <w:jc w:val="both"/>
      </w:pPr>
      <w:r w:rsidRPr="00F03E98">
        <w:rPr>
          <w:bCs/>
        </w:rPr>
        <w:t>Pretendentam ir pieredze izstrādātiem sadarbības teritoriju civilās aizsardzības plāniem pēdējo 3 (trīs) gadu laikā</w:t>
      </w:r>
      <w:r>
        <w:rPr>
          <w:bCs/>
        </w:rPr>
        <w:t>;</w:t>
      </w:r>
    </w:p>
    <w:p w14:paraId="4785A7C0" w14:textId="60B58B9D" w:rsidR="00F03E98" w:rsidRPr="00F03E98" w:rsidRDefault="00F03E98" w:rsidP="00F03E98">
      <w:pPr>
        <w:pStyle w:val="Sarakstarindkopa"/>
        <w:numPr>
          <w:ilvl w:val="1"/>
          <w:numId w:val="15"/>
        </w:numPr>
        <w:ind w:left="993" w:hanging="426"/>
        <w:jc w:val="both"/>
      </w:pPr>
      <w:r w:rsidRPr="00F03E98">
        <w:rPr>
          <w:bCs/>
        </w:rPr>
        <w:t xml:space="preserve">Pretendents var piesaistīt apakšuzņēmējus, par to rakstiski noformējot </w:t>
      </w:r>
      <w:r>
        <w:rPr>
          <w:bCs/>
        </w:rPr>
        <w:t>iesniegumu.</w:t>
      </w:r>
    </w:p>
    <w:p w14:paraId="639AFB3C" w14:textId="77777777" w:rsidR="00F03E98" w:rsidRDefault="00783983" w:rsidP="00F03E98">
      <w:pPr>
        <w:pStyle w:val="Sarakstarindkopa"/>
        <w:numPr>
          <w:ilvl w:val="0"/>
          <w:numId w:val="15"/>
        </w:numPr>
        <w:ind w:left="567" w:hanging="283"/>
        <w:jc w:val="both"/>
      </w:pPr>
      <w:r w:rsidRPr="00783983">
        <w:t>Piedāvājum</w:t>
      </w:r>
      <w:r w:rsidR="00F03E98">
        <w:t>i</w:t>
      </w:r>
      <w:r w:rsidR="002F5AA4">
        <w:t>, kas sastāv no aizpildītas piedāvājuma veidlapas (2.pielikums),</w:t>
      </w:r>
      <w:r w:rsidRPr="00783983">
        <w:t xml:space="preserve"> var tikt iesniegti:</w:t>
      </w:r>
    </w:p>
    <w:p w14:paraId="20AE25CB" w14:textId="77777777" w:rsidR="00F03E98" w:rsidRDefault="00783983" w:rsidP="00F03E98">
      <w:pPr>
        <w:pStyle w:val="Sarakstarindkopa"/>
        <w:numPr>
          <w:ilvl w:val="1"/>
          <w:numId w:val="15"/>
        </w:numPr>
        <w:ind w:left="993" w:hanging="426"/>
        <w:jc w:val="both"/>
      </w:pPr>
      <w:r w:rsidRPr="00783983">
        <w:t xml:space="preserve">personīgi Limbažu novada pašvaldības </w:t>
      </w:r>
      <w:r w:rsidR="00693F95">
        <w:t xml:space="preserve">Limbažu novada administrācijas </w:t>
      </w:r>
      <w:r w:rsidRPr="00783983">
        <w:t xml:space="preserve">Administratīvās nodaļas Klientu apkalpošanas centrā, </w:t>
      </w:r>
      <w:r w:rsidRPr="00F03E98">
        <w:rPr>
          <w:color w:val="000000"/>
        </w:rPr>
        <w:t>Rīgas ielā 16, Limbažos, Limbažu novadā</w:t>
      </w:r>
      <w:r w:rsidRPr="00783983">
        <w:t>;</w:t>
      </w:r>
    </w:p>
    <w:p w14:paraId="301082EE" w14:textId="77777777" w:rsidR="00F03E98" w:rsidRPr="00F03E98" w:rsidRDefault="00783983" w:rsidP="00F03E98">
      <w:pPr>
        <w:pStyle w:val="Sarakstarindkopa"/>
        <w:numPr>
          <w:ilvl w:val="1"/>
          <w:numId w:val="15"/>
        </w:numPr>
        <w:ind w:left="993" w:hanging="426"/>
        <w:jc w:val="both"/>
      </w:pPr>
      <w:r w:rsidRPr="00783983">
        <w:t xml:space="preserve">pa pastu vai nogādājot ar kurjeru, adresējot Limbažu novada pašvaldībai, </w:t>
      </w:r>
      <w:r w:rsidRPr="00F03E98">
        <w:rPr>
          <w:color w:val="000000"/>
        </w:rPr>
        <w:t>Rīgas ielā 16, Limbažos, Limbažu novadā, LV-4001;</w:t>
      </w:r>
    </w:p>
    <w:p w14:paraId="4744239D" w14:textId="77777777" w:rsidR="00F03E98" w:rsidRDefault="00783983" w:rsidP="00F03E98">
      <w:pPr>
        <w:pStyle w:val="Sarakstarindkopa"/>
        <w:numPr>
          <w:ilvl w:val="1"/>
          <w:numId w:val="15"/>
        </w:numPr>
        <w:ind w:left="993" w:hanging="426"/>
        <w:jc w:val="both"/>
      </w:pPr>
      <w:r w:rsidRPr="00783983">
        <w:t>skenētā formātā pa e-pastu (iepirkumi@limbaz</w:t>
      </w:r>
      <w:r w:rsidR="00693F95">
        <w:t>unovads.</w:t>
      </w:r>
      <w:r w:rsidRPr="00783983">
        <w:t>lv) un pēc tam oriģinālu nosūtot pa pastu,</w:t>
      </w:r>
    </w:p>
    <w:p w14:paraId="7976DC27" w14:textId="77777777" w:rsidR="00F03E98" w:rsidRDefault="00783983" w:rsidP="00F03E98">
      <w:pPr>
        <w:pStyle w:val="Sarakstarindkopa"/>
        <w:numPr>
          <w:ilvl w:val="1"/>
          <w:numId w:val="15"/>
        </w:numPr>
        <w:ind w:left="993" w:hanging="426"/>
        <w:jc w:val="both"/>
      </w:pPr>
      <w:r w:rsidRPr="00783983">
        <w:t>elektroniski parakstītu uz e-pastu (</w:t>
      </w:r>
      <w:hyperlink r:id="rId7" w:history="1">
        <w:r w:rsidR="00D2049B" w:rsidRPr="00684C9B">
          <w:rPr>
            <w:rStyle w:val="Hipersaite"/>
          </w:rPr>
          <w:t>iepirkumi@limbazunovads.lv</w:t>
        </w:r>
      </w:hyperlink>
      <w:r w:rsidRPr="00783983">
        <w:t>).</w:t>
      </w:r>
    </w:p>
    <w:p w14:paraId="4AEC8675" w14:textId="395C7B1C" w:rsidR="00F03E98" w:rsidRDefault="00F03E98" w:rsidP="00F03E98">
      <w:pPr>
        <w:pStyle w:val="Sarakstarindkopa"/>
        <w:numPr>
          <w:ilvl w:val="0"/>
          <w:numId w:val="15"/>
        </w:numPr>
        <w:ind w:left="709" w:hanging="283"/>
        <w:jc w:val="both"/>
      </w:pPr>
      <w:r>
        <w:t>P</w:t>
      </w:r>
      <w:r w:rsidRPr="00F20348">
        <w:t xml:space="preserve">iedāvājumus </w:t>
      </w:r>
      <w:r>
        <w:t>i</w:t>
      </w:r>
      <w:r w:rsidRPr="00F20348">
        <w:t>epirkumam var iesniegt līdz 20</w:t>
      </w:r>
      <w:r>
        <w:t>23</w:t>
      </w:r>
      <w:r w:rsidRPr="00F20348">
        <w:t>.gada</w:t>
      </w:r>
      <w:r>
        <w:t xml:space="preserve"> 2</w:t>
      </w:r>
      <w:r w:rsidR="003F29DA">
        <w:t>9</w:t>
      </w:r>
      <w:r>
        <w:t xml:space="preserve">. jūnija </w:t>
      </w:r>
      <w:r w:rsidRPr="00F20348">
        <w:t>pulksten 1</w:t>
      </w:r>
      <w:r>
        <w:t>0:00</w:t>
      </w:r>
      <w:r w:rsidRPr="00487D76">
        <w:t>.</w:t>
      </w:r>
    </w:p>
    <w:p w14:paraId="5A6A0007" w14:textId="56F688D7" w:rsidR="00C605BC" w:rsidRDefault="00783983" w:rsidP="00F03E98">
      <w:pPr>
        <w:pStyle w:val="Sarakstarindkopa"/>
        <w:numPr>
          <w:ilvl w:val="0"/>
          <w:numId w:val="15"/>
        </w:numPr>
        <w:ind w:left="709" w:hanging="283"/>
        <w:jc w:val="both"/>
      </w:pPr>
      <w:r w:rsidRPr="00783983">
        <w:t xml:space="preserve">Piedāvājumi, kuri būs iesniegti pēc noteiktā termiņa, netiks </w:t>
      </w:r>
      <w:r w:rsidRPr="00F03E98">
        <w:rPr>
          <w:bCs/>
        </w:rPr>
        <w:t>izskatīti</w:t>
      </w:r>
      <w:r w:rsidR="00D2049B" w:rsidRPr="00F03E98">
        <w:rPr>
          <w:bCs/>
        </w:rPr>
        <w:t>.</w:t>
      </w:r>
    </w:p>
    <w:p w14:paraId="2F8FE4BC" w14:textId="77777777" w:rsidR="00C605BC" w:rsidRDefault="00C605BC" w:rsidP="00C605BC">
      <w:pPr>
        <w:jc w:val="both"/>
      </w:pPr>
    </w:p>
    <w:p w14:paraId="3E46D21E" w14:textId="77777777" w:rsidR="00C605BC" w:rsidRDefault="00C605BC" w:rsidP="00C605BC">
      <w:pPr>
        <w:jc w:val="both"/>
      </w:pPr>
    </w:p>
    <w:p w14:paraId="3DF7B03A" w14:textId="34D6DDDB"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</w:t>
      </w:r>
      <w:r w:rsidR="001C44D2">
        <w:t>2</w:t>
      </w:r>
      <w:r w:rsidR="001832C3">
        <w:t xml:space="preserve"> lap</w:t>
      </w:r>
      <w:r w:rsidR="00A20851">
        <w:t>ām.</w:t>
      </w:r>
    </w:p>
    <w:p w14:paraId="6230670D" w14:textId="77777777"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D04DE5">
        <w:t>2</w:t>
      </w:r>
      <w:r w:rsidR="001832C3">
        <w:t xml:space="preserve"> lap</w:t>
      </w:r>
      <w:r w:rsidR="00673AA3">
        <w:t>ām</w:t>
      </w:r>
      <w:r w:rsidR="001832C3">
        <w:t>.</w:t>
      </w:r>
    </w:p>
    <w:p w14:paraId="75EE5096" w14:textId="77777777" w:rsidR="00C605BC" w:rsidRDefault="00C605BC" w:rsidP="00C605BC">
      <w:pPr>
        <w:jc w:val="both"/>
      </w:pPr>
    </w:p>
    <w:p w14:paraId="529675CA" w14:textId="77777777" w:rsidR="00C605BC" w:rsidRDefault="00C605BC" w:rsidP="00C605BC">
      <w:pPr>
        <w:jc w:val="both"/>
      </w:pPr>
    </w:p>
    <w:p w14:paraId="4CAAFCAD" w14:textId="77777777" w:rsidR="00C605BC" w:rsidRDefault="00C605BC" w:rsidP="00C605BC">
      <w:pPr>
        <w:jc w:val="both"/>
      </w:pPr>
    </w:p>
    <w:p w14:paraId="56AC68F0" w14:textId="77777777" w:rsidR="00C605BC" w:rsidRDefault="00C605BC" w:rsidP="00C605BC">
      <w:pPr>
        <w:jc w:val="both"/>
      </w:pPr>
    </w:p>
    <w:p w14:paraId="2F42B533" w14:textId="77777777" w:rsidR="00C605BC" w:rsidRDefault="00C605BC" w:rsidP="001832C3">
      <w:pPr>
        <w:pStyle w:val="Sarakstarindkopa"/>
        <w:numPr>
          <w:ilvl w:val="0"/>
          <w:numId w:val="4"/>
        </w:numPr>
        <w:jc w:val="center"/>
        <w:rPr>
          <w:sz w:val="26"/>
          <w:szCs w:val="26"/>
        </w:rPr>
      </w:pPr>
      <w:r>
        <w:br w:type="page"/>
      </w:r>
    </w:p>
    <w:p w14:paraId="31AD39D6" w14:textId="39C64B4F" w:rsidR="002F5AA4" w:rsidRDefault="002F5AA4" w:rsidP="002F5AA4">
      <w:pPr>
        <w:pStyle w:val="naisnod"/>
        <w:spacing w:before="0" w:after="0"/>
        <w:ind w:left="360"/>
        <w:jc w:val="right"/>
      </w:pPr>
      <w:r>
        <w:lastRenderedPageBreak/>
        <w:t>1.pielikums</w:t>
      </w:r>
    </w:p>
    <w:p w14:paraId="62BD6542" w14:textId="77777777" w:rsidR="00C605BC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14:paraId="6D9B7D6E" w14:textId="0127C686" w:rsidR="00A20851" w:rsidRPr="00A20851" w:rsidRDefault="00A20851" w:rsidP="00A20851">
      <w:pPr>
        <w:spacing w:after="160" w:line="259" w:lineRule="auto"/>
        <w:jc w:val="center"/>
        <w:rPr>
          <w:rFonts w:eastAsia="Calibri"/>
          <w:b/>
          <w:iCs/>
          <w:szCs w:val="22"/>
        </w:rPr>
      </w:pPr>
      <w:r w:rsidRPr="00A20851">
        <w:rPr>
          <w:b/>
          <w:bCs/>
          <w:iCs/>
        </w:rPr>
        <w:t>Limbažu novada civilās aizsardzības plāna grozījumu izstrāde</w:t>
      </w:r>
    </w:p>
    <w:p w14:paraId="4A2A5C12" w14:textId="012E706C" w:rsidR="00A20851" w:rsidRDefault="00A20851" w:rsidP="00A20851">
      <w:pPr>
        <w:spacing w:after="160" w:line="259" w:lineRule="auto"/>
        <w:jc w:val="both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1.Pakalpojuma pamatojums un izstrādes mērķis</w:t>
      </w:r>
    </w:p>
    <w:p w14:paraId="561B0C3C" w14:textId="77777777" w:rsidR="00A20851" w:rsidRDefault="00A20851" w:rsidP="00A20851">
      <w:pPr>
        <w:spacing w:after="160" w:line="259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Sagatavot Civilā aizsardzības plāna militārās sadaļas grozījumus atbilstoši </w:t>
      </w:r>
      <w:r w:rsidRPr="001D32F5">
        <w:rPr>
          <w:rFonts w:eastAsia="Calibri"/>
          <w:szCs w:val="22"/>
        </w:rPr>
        <w:t>Grozījumi</w:t>
      </w:r>
      <w:r>
        <w:rPr>
          <w:rFonts w:eastAsia="Calibri"/>
          <w:szCs w:val="22"/>
        </w:rPr>
        <w:t>em</w:t>
      </w:r>
      <w:r w:rsidRPr="001D32F5">
        <w:rPr>
          <w:rFonts w:eastAsia="Calibri"/>
          <w:szCs w:val="22"/>
        </w:rPr>
        <w:t xml:space="preserve"> Ministru kabineta 2017. gada 7. novembra noteikumos Nr. 658 "Noteikumi par civilās aizsardzības plānu struktūru un tajos iekļaujamo informāciju"</w:t>
      </w:r>
      <w:r>
        <w:rPr>
          <w:rFonts w:eastAsia="Calibri"/>
          <w:szCs w:val="22"/>
        </w:rPr>
        <w:t>,</w:t>
      </w:r>
    </w:p>
    <w:p w14:paraId="66B130A3" w14:textId="77777777" w:rsidR="00A20851" w:rsidRDefault="00A20851" w:rsidP="00A20851">
      <w:pPr>
        <w:spacing w:after="160" w:line="259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Dokumenta izstrādes laikā veidot ciešu sadarbību ar NBS un ZS, kā arī ievērot, un pielietot IEROBEŽOTAS PIEEJAMĪBAS dokumenta statusu. </w:t>
      </w:r>
    </w:p>
    <w:p w14:paraId="36A3CB10" w14:textId="77777777" w:rsidR="00A20851" w:rsidRDefault="00A20851" w:rsidP="00A20851">
      <w:pPr>
        <w:spacing w:after="160" w:line="259" w:lineRule="auto"/>
        <w:jc w:val="both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2.Atbilstība normatīvajiem aktiem</w:t>
      </w:r>
    </w:p>
    <w:p w14:paraId="44B1E33A" w14:textId="77777777" w:rsidR="00A20851" w:rsidRDefault="00A20851" w:rsidP="00A20851">
      <w:pPr>
        <w:spacing w:after="160" w:line="259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Dokumenta izstrāde atbilstoši </w:t>
      </w:r>
      <w:r w:rsidRPr="001D32F5">
        <w:rPr>
          <w:rFonts w:eastAsia="Calibri"/>
          <w:szCs w:val="22"/>
        </w:rPr>
        <w:t>Grozījumi</w:t>
      </w:r>
      <w:r>
        <w:rPr>
          <w:rFonts w:eastAsia="Calibri"/>
          <w:szCs w:val="22"/>
        </w:rPr>
        <w:t>em</w:t>
      </w:r>
      <w:r w:rsidRPr="001D32F5">
        <w:rPr>
          <w:rFonts w:eastAsia="Calibri"/>
          <w:szCs w:val="22"/>
        </w:rPr>
        <w:t xml:space="preserve"> Ministru kabineta 2017. gada 7. novembra noteikumos Nr. 658 "Noteikumi par civilās aizsardzības plānu struktūru un tajos iekļaujamo informāciju"</w:t>
      </w:r>
      <w:r>
        <w:rPr>
          <w:rFonts w:eastAsia="Calibri"/>
          <w:szCs w:val="22"/>
        </w:rPr>
        <w:t xml:space="preserve"> likumprojektam un pievienotajam 3. pielikumam “</w:t>
      </w:r>
      <w:r w:rsidRPr="001D32F5">
        <w:rPr>
          <w:rFonts w:eastAsia="Calibri"/>
          <w:szCs w:val="22"/>
        </w:rPr>
        <w:t>Sadarbības teritorijas civilās aizsardzības plāna pasākumu militārā iebrukuma gadījumā un kara laikam plānošanas vadlīnijas</w:t>
      </w:r>
      <w:r>
        <w:rPr>
          <w:rFonts w:eastAsia="Calibri"/>
          <w:szCs w:val="22"/>
        </w:rPr>
        <w:t>”.</w:t>
      </w:r>
    </w:p>
    <w:p w14:paraId="77670DAC" w14:textId="77777777" w:rsidR="00A20851" w:rsidRDefault="00A20851" w:rsidP="00A20851">
      <w:pPr>
        <w:spacing w:after="160" w:line="259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Saite uz likumprojektu: </w:t>
      </w:r>
      <w:hyperlink r:id="rId8" w:history="1">
        <w:r w:rsidRPr="0068030A">
          <w:rPr>
            <w:rStyle w:val="Hipersaite"/>
            <w:rFonts w:eastAsia="Calibri"/>
            <w:szCs w:val="22"/>
          </w:rPr>
          <w:t>https://tapportals.mk.gov.lv/legal_acts/c8df256e-3252-4421-aaae-d012c35d1528#</w:t>
        </w:r>
      </w:hyperlink>
      <w:r>
        <w:rPr>
          <w:rFonts w:eastAsia="Calibri"/>
          <w:szCs w:val="22"/>
        </w:rPr>
        <w:t xml:space="preserve"> </w:t>
      </w:r>
    </w:p>
    <w:p w14:paraId="47846503" w14:textId="77777777" w:rsidR="00A20851" w:rsidRDefault="00A20851" w:rsidP="00A20851">
      <w:pPr>
        <w:spacing w:after="160" w:line="259" w:lineRule="auto"/>
        <w:jc w:val="both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3.Izstrādes uzdevums:</w:t>
      </w:r>
    </w:p>
    <w:p w14:paraId="3D2402BA" w14:textId="77777777" w:rsidR="00A20851" w:rsidRDefault="00A20851" w:rsidP="00A20851">
      <w:pPr>
        <w:spacing w:after="160"/>
        <w:ind w:left="72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3.1.Izstrādāt Dobeles novada civilās aizsardzības plāna militārās sadaļas papildinājumus atbilstoši normatīvo aktu prasībām;</w:t>
      </w:r>
    </w:p>
    <w:p w14:paraId="29895CDC" w14:textId="77777777" w:rsidR="00A20851" w:rsidRDefault="00A20851" w:rsidP="00A20851">
      <w:pPr>
        <w:spacing w:after="160"/>
        <w:ind w:left="72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3.2.Iekļaut </w:t>
      </w:r>
      <w:bookmarkStart w:id="1" w:name="_Hlk63090597"/>
      <w:r>
        <w:rPr>
          <w:rFonts w:eastAsia="Calibri"/>
          <w:szCs w:val="22"/>
        </w:rPr>
        <w:t xml:space="preserve">Dobeles novada civilās aizsardzības plāna militārās sadaļas papildinājumos </w:t>
      </w:r>
      <w:bookmarkEnd w:id="1"/>
      <w:r>
        <w:rPr>
          <w:rFonts w:eastAsia="Calibri"/>
          <w:szCs w:val="22"/>
        </w:rPr>
        <w:t>šādas nodaļas un informāciju: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7740"/>
      </w:tblGrid>
      <w:tr w:rsidR="00A20851" w14:paraId="32D7379F" w14:textId="77777777" w:rsidTr="00DC5E97">
        <w:trPr>
          <w:trHeight w:val="105"/>
        </w:trPr>
        <w:tc>
          <w:tcPr>
            <w:tcW w:w="1044" w:type="dxa"/>
            <w:vAlign w:val="center"/>
          </w:tcPr>
          <w:p w14:paraId="15BC1BBF" w14:textId="77777777" w:rsidR="00A20851" w:rsidRDefault="00A20851" w:rsidP="00DC5E97">
            <w:pPr>
              <w:spacing w:before="60" w:after="6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Nr.p.k</w:t>
            </w:r>
            <w:proofErr w:type="spellEnd"/>
            <w:r>
              <w:rPr>
                <w:rFonts w:eastAsia="Calibri"/>
                <w:b/>
              </w:rPr>
              <w:t>.</w:t>
            </w:r>
          </w:p>
        </w:tc>
        <w:tc>
          <w:tcPr>
            <w:tcW w:w="7740" w:type="dxa"/>
            <w:vAlign w:val="center"/>
          </w:tcPr>
          <w:p w14:paraId="6C812E39" w14:textId="77777777" w:rsidR="00A20851" w:rsidRDefault="00A20851" w:rsidP="00DC5E97">
            <w:pPr>
              <w:spacing w:before="60" w:after="6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Nodaļas nosaukums un iekļaujamā informācija</w:t>
            </w:r>
          </w:p>
        </w:tc>
      </w:tr>
      <w:tr w:rsidR="00A20851" w14:paraId="407218E6" w14:textId="77777777" w:rsidTr="00DC5E97">
        <w:trPr>
          <w:trHeight w:val="224"/>
        </w:trPr>
        <w:tc>
          <w:tcPr>
            <w:tcW w:w="1044" w:type="dxa"/>
            <w:vAlign w:val="center"/>
          </w:tcPr>
          <w:p w14:paraId="057D8C6E" w14:textId="77777777" w:rsidR="00A20851" w:rsidRDefault="00A20851" w:rsidP="00DC5E97">
            <w:pPr>
              <w:spacing w:before="60" w:after="6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7740" w:type="dxa"/>
            <w:vAlign w:val="center"/>
          </w:tcPr>
          <w:p w14:paraId="3C811E3F" w14:textId="77777777" w:rsidR="00A20851" w:rsidRDefault="00A20851" w:rsidP="00DC5E97">
            <w:pPr>
              <w:spacing w:before="60" w:after="60"/>
              <w:rPr>
                <w:rFonts w:eastAsia="Calibri"/>
              </w:rPr>
            </w:pPr>
            <w:r w:rsidRPr="00FF4DE3">
              <w:t>Agrīnā brīdināšana un situācijas monitorings</w:t>
            </w:r>
          </w:p>
        </w:tc>
      </w:tr>
      <w:tr w:rsidR="00A20851" w14:paraId="16FBDED5" w14:textId="77777777" w:rsidTr="00DC5E97">
        <w:trPr>
          <w:trHeight w:val="224"/>
        </w:trPr>
        <w:tc>
          <w:tcPr>
            <w:tcW w:w="1044" w:type="dxa"/>
            <w:vAlign w:val="center"/>
          </w:tcPr>
          <w:p w14:paraId="74320A5D" w14:textId="77777777" w:rsidR="00A20851" w:rsidRDefault="00A20851" w:rsidP="00DC5E97">
            <w:pPr>
              <w:spacing w:before="60" w:after="6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7740" w:type="dxa"/>
            <w:vAlign w:val="center"/>
          </w:tcPr>
          <w:p w14:paraId="3EC497AF" w14:textId="77777777" w:rsidR="00A20851" w:rsidRPr="00FF4DE3" w:rsidRDefault="00A20851" w:rsidP="00DC5E97">
            <w:pPr>
              <w:spacing w:before="60" w:after="60"/>
            </w:pPr>
            <w:bookmarkStart w:id="2" w:name="_Toc105578840"/>
            <w:r w:rsidRPr="00FF4DE3">
              <w:t>ĢIS un BIS datu sistēmas</w:t>
            </w:r>
            <w:bookmarkEnd w:id="2"/>
          </w:p>
        </w:tc>
      </w:tr>
      <w:tr w:rsidR="00A20851" w14:paraId="66B8897E" w14:textId="77777777" w:rsidTr="00DC5E97">
        <w:trPr>
          <w:trHeight w:val="224"/>
        </w:trPr>
        <w:tc>
          <w:tcPr>
            <w:tcW w:w="1044" w:type="dxa"/>
            <w:vAlign w:val="center"/>
          </w:tcPr>
          <w:p w14:paraId="57A04514" w14:textId="77777777" w:rsidR="00A20851" w:rsidRDefault="00A20851" w:rsidP="00DC5E97">
            <w:pPr>
              <w:spacing w:before="60" w:after="6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</w:p>
        </w:tc>
        <w:tc>
          <w:tcPr>
            <w:tcW w:w="7740" w:type="dxa"/>
            <w:vAlign w:val="center"/>
          </w:tcPr>
          <w:p w14:paraId="3A86F6D8" w14:textId="77777777" w:rsidR="00A20851" w:rsidRPr="00FF4DE3" w:rsidRDefault="00A20851" w:rsidP="00DC5E97">
            <w:pPr>
              <w:spacing w:before="60" w:after="60"/>
            </w:pPr>
            <w:bookmarkStart w:id="3" w:name="_Toc105578841"/>
            <w:r w:rsidRPr="00FF4DE3">
              <w:rPr>
                <w:rStyle w:val="Izteiksmgs"/>
              </w:rPr>
              <w:t>Videonovērošana</w:t>
            </w:r>
            <w:bookmarkEnd w:id="3"/>
          </w:p>
        </w:tc>
      </w:tr>
      <w:tr w:rsidR="00A20851" w14:paraId="70595078" w14:textId="77777777" w:rsidTr="00DC5E97">
        <w:trPr>
          <w:trHeight w:val="156"/>
        </w:trPr>
        <w:tc>
          <w:tcPr>
            <w:tcW w:w="1044" w:type="dxa"/>
            <w:vAlign w:val="center"/>
          </w:tcPr>
          <w:p w14:paraId="507F9C7C" w14:textId="77777777" w:rsidR="00A20851" w:rsidRDefault="00A20851" w:rsidP="00DC5E97">
            <w:pPr>
              <w:spacing w:before="60" w:after="6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7740" w:type="dxa"/>
            <w:vAlign w:val="center"/>
          </w:tcPr>
          <w:p w14:paraId="4AA32899" w14:textId="77777777" w:rsidR="00A20851" w:rsidRDefault="00A20851" w:rsidP="00DC5E97">
            <w:pPr>
              <w:spacing w:before="60" w:after="60"/>
              <w:jc w:val="both"/>
              <w:rPr>
                <w:rFonts w:eastAsia="Calibri"/>
              </w:rPr>
            </w:pPr>
            <w:r w:rsidRPr="00FF4DE3">
              <w:t xml:space="preserve">Mobilitātes un </w:t>
            </w:r>
            <w:proofErr w:type="spellStart"/>
            <w:r w:rsidRPr="00FF4DE3">
              <w:t>pretmobilitātes</w:t>
            </w:r>
            <w:proofErr w:type="spellEnd"/>
            <w:r w:rsidRPr="00FF4DE3">
              <w:t xml:space="preserve"> pasākumi</w:t>
            </w:r>
          </w:p>
        </w:tc>
      </w:tr>
      <w:tr w:rsidR="00A20851" w14:paraId="02288B8D" w14:textId="77777777" w:rsidTr="00DC5E97">
        <w:trPr>
          <w:trHeight w:val="156"/>
        </w:trPr>
        <w:tc>
          <w:tcPr>
            <w:tcW w:w="1044" w:type="dxa"/>
            <w:vAlign w:val="center"/>
          </w:tcPr>
          <w:p w14:paraId="2D70F219" w14:textId="77777777" w:rsidR="00A20851" w:rsidRDefault="00A20851" w:rsidP="00DC5E97">
            <w:pPr>
              <w:spacing w:before="60" w:after="6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7740" w:type="dxa"/>
            <w:vAlign w:val="center"/>
          </w:tcPr>
          <w:p w14:paraId="61046F23" w14:textId="77777777" w:rsidR="00A20851" w:rsidRPr="00FF4DE3" w:rsidRDefault="00A20851" w:rsidP="00DC5E97">
            <w:pPr>
              <w:spacing w:before="60" w:after="60"/>
              <w:jc w:val="both"/>
            </w:pPr>
            <w:bookmarkStart w:id="4" w:name="_Toc105578843"/>
            <w:r w:rsidRPr="00FF4DE3">
              <w:t>Sakaru, elektrības un komunālo infrastruktūru datu piekļuve</w:t>
            </w:r>
            <w:bookmarkEnd w:id="4"/>
          </w:p>
        </w:tc>
      </w:tr>
      <w:tr w:rsidR="00A20851" w14:paraId="435222F5" w14:textId="77777777" w:rsidTr="00DC5E97">
        <w:trPr>
          <w:trHeight w:val="156"/>
        </w:trPr>
        <w:tc>
          <w:tcPr>
            <w:tcW w:w="1044" w:type="dxa"/>
            <w:vAlign w:val="center"/>
          </w:tcPr>
          <w:p w14:paraId="687E6109" w14:textId="77777777" w:rsidR="00A20851" w:rsidRDefault="00A20851" w:rsidP="00DC5E97">
            <w:pPr>
              <w:spacing w:before="60" w:after="6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7740" w:type="dxa"/>
            <w:vAlign w:val="center"/>
          </w:tcPr>
          <w:p w14:paraId="535D74AE" w14:textId="77777777" w:rsidR="00A20851" w:rsidRDefault="00A20851" w:rsidP="00DC5E97">
            <w:pPr>
              <w:spacing w:before="60" w:after="60"/>
              <w:jc w:val="both"/>
              <w:rPr>
                <w:rFonts w:eastAsia="Calibri"/>
              </w:rPr>
            </w:pPr>
            <w:r w:rsidRPr="00FF4DE3">
              <w:t>Svarīgās infrastruktūras pastiprināta aizsardzība</w:t>
            </w:r>
          </w:p>
        </w:tc>
      </w:tr>
      <w:tr w:rsidR="00A20851" w14:paraId="020F9952" w14:textId="77777777" w:rsidTr="00DC5E97">
        <w:trPr>
          <w:trHeight w:val="156"/>
        </w:trPr>
        <w:tc>
          <w:tcPr>
            <w:tcW w:w="1044" w:type="dxa"/>
            <w:vAlign w:val="center"/>
          </w:tcPr>
          <w:p w14:paraId="4113F27C" w14:textId="77777777" w:rsidR="00A20851" w:rsidRDefault="00A20851" w:rsidP="00DC5E97">
            <w:pPr>
              <w:spacing w:before="60" w:after="6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7740" w:type="dxa"/>
            <w:vAlign w:val="center"/>
          </w:tcPr>
          <w:p w14:paraId="354A64F3" w14:textId="77777777" w:rsidR="00A20851" w:rsidRDefault="00A20851" w:rsidP="00DC5E97">
            <w:pPr>
              <w:spacing w:before="60" w:after="60"/>
              <w:jc w:val="both"/>
              <w:rPr>
                <w:rFonts w:eastAsia="Calibri"/>
              </w:rPr>
            </w:pPr>
            <w:r w:rsidRPr="00FF4DE3">
              <w:t>Iedzīvotāju informēšanas kārtība</w:t>
            </w:r>
          </w:p>
        </w:tc>
      </w:tr>
      <w:tr w:rsidR="00A20851" w14:paraId="0CD1BE70" w14:textId="77777777" w:rsidTr="00DC5E97">
        <w:trPr>
          <w:trHeight w:val="156"/>
        </w:trPr>
        <w:tc>
          <w:tcPr>
            <w:tcW w:w="1044" w:type="dxa"/>
            <w:vAlign w:val="center"/>
          </w:tcPr>
          <w:p w14:paraId="2B798681" w14:textId="77777777" w:rsidR="00A20851" w:rsidRDefault="00A20851" w:rsidP="00DC5E97">
            <w:pPr>
              <w:spacing w:before="60" w:after="6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7740" w:type="dxa"/>
            <w:vAlign w:val="center"/>
          </w:tcPr>
          <w:p w14:paraId="7029C0AE" w14:textId="77777777" w:rsidR="00A20851" w:rsidRDefault="00A20851" w:rsidP="00DC5E97">
            <w:pPr>
              <w:spacing w:before="60" w:after="60"/>
              <w:rPr>
                <w:rFonts w:eastAsia="Calibri"/>
              </w:rPr>
            </w:pPr>
            <w:r w:rsidRPr="00FF4DE3">
              <w:t>Pašvaldību sabiedriskās kārtības nodrošināšana</w:t>
            </w:r>
          </w:p>
        </w:tc>
      </w:tr>
      <w:tr w:rsidR="00A20851" w14:paraId="0E9DDDCA" w14:textId="77777777" w:rsidTr="00DC5E97">
        <w:trPr>
          <w:trHeight w:val="156"/>
        </w:trPr>
        <w:tc>
          <w:tcPr>
            <w:tcW w:w="1044" w:type="dxa"/>
            <w:vAlign w:val="center"/>
          </w:tcPr>
          <w:p w14:paraId="65837F77" w14:textId="77777777" w:rsidR="00A20851" w:rsidRDefault="00A20851" w:rsidP="00DC5E97">
            <w:pPr>
              <w:spacing w:before="60" w:after="6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7740" w:type="dxa"/>
            <w:vAlign w:val="center"/>
          </w:tcPr>
          <w:p w14:paraId="00BDDB97" w14:textId="77777777" w:rsidR="00A20851" w:rsidRDefault="00A20851" w:rsidP="00DC5E97">
            <w:pPr>
              <w:spacing w:before="60" w:after="60"/>
              <w:jc w:val="both"/>
              <w:rPr>
                <w:rFonts w:eastAsia="Calibri"/>
              </w:rPr>
            </w:pPr>
            <w:r w:rsidRPr="00FF4DE3">
              <w:t>Degvielas un kurināmā rezervju iesaistīšana</w:t>
            </w:r>
          </w:p>
        </w:tc>
      </w:tr>
      <w:tr w:rsidR="00A20851" w14:paraId="61962171" w14:textId="77777777" w:rsidTr="00DC5E97">
        <w:trPr>
          <w:trHeight w:val="156"/>
        </w:trPr>
        <w:tc>
          <w:tcPr>
            <w:tcW w:w="1044" w:type="dxa"/>
            <w:vAlign w:val="center"/>
          </w:tcPr>
          <w:p w14:paraId="59524F1F" w14:textId="77777777" w:rsidR="00A20851" w:rsidRDefault="00A20851" w:rsidP="00DC5E97">
            <w:pPr>
              <w:spacing w:before="60" w:after="6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6.1.</w:t>
            </w:r>
          </w:p>
        </w:tc>
        <w:tc>
          <w:tcPr>
            <w:tcW w:w="7740" w:type="dxa"/>
            <w:vAlign w:val="center"/>
          </w:tcPr>
          <w:p w14:paraId="45B23B34" w14:textId="77777777" w:rsidR="00A20851" w:rsidRDefault="00A20851" w:rsidP="00DC5E97">
            <w:pPr>
              <w:spacing w:before="60" w:after="60"/>
              <w:rPr>
                <w:rFonts w:eastAsia="Calibri"/>
              </w:rPr>
            </w:pPr>
            <w:bookmarkStart w:id="5" w:name="_Toc105578848"/>
            <w:r w:rsidRPr="00FF4DE3">
              <w:t>Pārtikas rezervju iesaistīšana</w:t>
            </w:r>
            <w:bookmarkEnd w:id="5"/>
          </w:p>
        </w:tc>
      </w:tr>
      <w:tr w:rsidR="00A20851" w14:paraId="60340B5B" w14:textId="77777777" w:rsidTr="00DC5E97">
        <w:trPr>
          <w:trHeight w:val="156"/>
        </w:trPr>
        <w:tc>
          <w:tcPr>
            <w:tcW w:w="1044" w:type="dxa"/>
            <w:vAlign w:val="center"/>
          </w:tcPr>
          <w:p w14:paraId="578DC6F0" w14:textId="77777777" w:rsidR="00A20851" w:rsidRDefault="00A20851" w:rsidP="00DC5E97">
            <w:pPr>
              <w:spacing w:before="60" w:after="6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6.2.</w:t>
            </w:r>
          </w:p>
        </w:tc>
        <w:tc>
          <w:tcPr>
            <w:tcW w:w="7740" w:type="dxa"/>
            <w:vAlign w:val="center"/>
          </w:tcPr>
          <w:p w14:paraId="7515CBB0" w14:textId="77777777" w:rsidR="00A20851" w:rsidRDefault="00A20851" w:rsidP="00DC5E97">
            <w:pPr>
              <w:spacing w:before="60" w:after="60"/>
              <w:rPr>
                <w:rFonts w:eastAsia="Calibri"/>
              </w:rPr>
            </w:pPr>
            <w:r w:rsidRPr="00C46607">
              <w:rPr>
                <w:rFonts w:eastAsia="Calibri"/>
              </w:rPr>
              <w:t>Dzeramā ūdens rezervju iesaistīšana</w:t>
            </w:r>
          </w:p>
        </w:tc>
      </w:tr>
      <w:tr w:rsidR="00A20851" w14:paraId="51C5ABAA" w14:textId="77777777" w:rsidTr="00DC5E97">
        <w:trPr>
          <w:trHeight w:val="156"/>
        </w:trPr>
        <w:tc>
          <w:tcPr>
            <w:tcW w:w="1044" w:type="dxa"/>
            <w:vAlign w:val="center"/>
          </w:tcPr>
          <w:p w14:paraId="47A49BF7" w14:textId="77777777" w:rsidR="00A20851" w:rsidRDefault="00A20851" w:rsidP="00DC5E97">
            <w:pPr>
              <w:spacing w:before="60" w:after="6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7740" w:type="dxa"/>
            <w:vAlign w:val="center"/>
          </w:tcPr>
          <w:p w14:paraId="110040E1" w14:textId="77777777" w:rsidR="00A20851" w:rsidRDefault="00A20851" w:rsidP="00DC5E97">
            <w:pPr>
              <w:spacing w:before="60" w:after="60"/>
              <w:rPr>
                <w:rFonts w:eastAsia="Calibri"/>
              </w:rPr>
            </w:pPr>
            <w:r w:rsidRPr="00FF4DE3">
              <w:t>Patvertnēm piemēroto būvju izmantošana</w:t>
            </w:r>
          </w:p>
        </w:tc>
      </w:tr>
      <w:tr w:rsidR="00A20851" w14:paraId="22EB6CE5" w14:textId="77777777" w:rsidTr="00DC5E97">
        <w:trPr>
          <w:trHeight w:val="156"/>
        </w:trPr>
        <w:tc>
          <w:tcPr>
            <w:tcW w:w="1044" w:type="dxa"/>
            <w:vAlign w:val="center"/>
          </w:tcPr>
          <w:p w14:paraId="27576DE1" w14:textId="77777777" w:rsidR="00A20851" w:rsidRDefault="00A20851" w:rsidP="00DC5E97">
            <w:pPr>
              <w:spacing w:before="60" w:after="6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7740" w:type="dxa"/>
            <w:vAlign w:val="center"/>
          </w:tcPr>
          <w:p w14:paraId="601F1166" w14:textId="77777777" w:rsidR="00A20851" w:rsidRDefault="00A20851" w:rsidP="00DC5E97">
            <w:pPr>
              <w:spacing w:before="60" w:after="60"/>
              <w:rPr>
                <w:rFonts w:eastAsia="Calibri"/>
              </w:rPr>
            </w:pPr>
            <w:r w:rsidRPr="00FF4DE3">
              <w:t>Mobilo energoapgādes avotu iesaistīšana</w:t>
            </w:r>
          </w:p>
        </w:tc>
      </w:tr>
      <w:tr w:rsidR="00A20851" w14:paraId="6D4CF18A" w14:textId="77777777" w:rsidTr="00DC5E97">
        <w:trPr>
          <w:trHeight w:val="156"/>
        </w:trPr>
        <w:tc>
          <w:tcPr>
            <w:tcW w:w="1044" w:type="dxa"/>
            <w:vAlign w:val="center"/>
          </w:tcPr>
          <w:p w14:paraId="3CBD43D1" w14:textId="77777777" w:rsidR="00A20851" w:rsidRDefault="00A20851" w:rsidP="00DC5E97">
            <w:pPr>
              <w:spacing w:before="60" w:after="6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8.1.</w:t>
            </w:r>
          </w:p>
        </w:tc>
        <w:tc>
          <w:tcPr>
            <w:tcW w:w="7740" w:type="dxa"/>
            <w:vAlign w:val="center"/>
          </w:tcPr>
          <w:p w14:paraId="43DF6C5D" w14:textId="77777777" w:rsidR="00A20851" w:rsidRDefault="00A20851" w:rsidP="00DC5E97">
            <w:pPr>
              <w:spacing w:before="60" w:after="60"/>
              <w:jc w:val="both"/>
              <w:rPr>
                <w:rFonts w:eastAsia="Calibri"/>
              </w:rPr>
            </w:pPr>
            <w:bookmarkStart w:id="6" w:name="_Toc105578852"/>
            <w:r w:rsidRPr="00FF4DE3">
              <w:t>Medicīniskā palīdzība un ārstniecības personāls</w:t>
            </w:r>
            <w:bookmarkEnd w:id="6"/>
          </w:p>
        </w:tc>
      </w:tr>
      <w:tr w:rsidR="00A20851" w14:paraId="54152120" w14:textId="77777777" w:rsidTr="00DC5E97">
        <w:trPr>
          <w:trHeight w:val="156"/>
        </w:trPr>
        <w:tc>
          <w:tcPr>
            <w:tcW w:w="1044" w:type="dxa"/>
            <w:vAlign w:val="center"/>
          </w:tcPr>
          <w:p w14:paraId="3BDB3F75" w14:textId="77777777" w:rsidR="00A20851" w:rsidRDefault="00A20851" w:rsidP="00DC5E97">
            <w:pPr>
              <w:spacing w:before="60" w:after="6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7740" w:type="dxa"/>
            <w:vAlign w:val="center"/>
          </w:tcPr>
          <w:p w14:paraId="651E3CF3" w14:textId="77777777" w:rsidR="00A20851" w:rsidRDefault="00A20851" w:rsidP="00DC5E97">
            <w:pPr>
              <w:spacing w:before="60" w:after="60"/>
              <w:rPr>
                <w:rFonts w:eastAsia="Calibri"/>
              </w:rPr>
            </w:pPr>
            <w:r w:rsidRPr="00FF4DE3">
              <w:t>Evakuācija</w:t>
            </w:r>
          </w:p>
        </w:tc>
      </w:tr>
      <w:tr w:rsidR="00A20851" w14:paraId="0C931A38" w14:textId="77777777" w:rsidTr="00DC5E97">
        <w:trPr>
          <w:trHeight w:val="156"/>
        </w:trPr>
        <w:tc>
          <w:tcPr>
            <w:tcW w:w="1044" w:type="dxa"/>
            <w:vAlign w:val="center"/>
          </w:tcPr>
          <w:p w14:paraId="49A4A337" w14:textId="77777777" w:rsidR="00A20851" w:rsidRDefault="00A20851" w:rsidP="00DC5E97">
            <w:pPr>
              <w:spacing w:before="60" w:after="6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7740" w:type="dxa"/>
            <w:vAlign w:val="center"/>
          </w:tcPr>
          <w:p w14:paraId="4C163F9C" w14:textId="77777777" w:rsidR="00A20851" w:rsidRPr="00FF4DE3" w:rsidRDefault="00A20851" w:rsidP="00DC5E97">
            <w:pPr>
              <w:spacing w:before="60" w:after="60"/>
            </w:pPr>
            <w:r w:rsidRPr="00FF4DE3">
              <w:t>Kritiskās funkcijas un to pieejamības nodrošināšana</w:t>
            </w:r>
          </w:p>
        </w:tc>
      </w:tr>
    </w:tbl>
    <w:p w14:paraId="026181F5" w14:textId="77777777" w:rsidR="00A20851" w:rsidRDefault="00A20851" w:rsidP="00A20851">
      <w:pPr>
        <w:spacing w:before="120"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4. Pakalpojuma izpildes termiņš</w:t>
      </w:r>
    </w:p>
    <w:p w14:paraId="71C33C8A" w14:textId="77777777" w:rsidR="00A20851" w:rsidRDefault="00A20851" w:rsidP="00A20851">
      <w:pPr>
        <w:spacing w:after="160" w:line="259" w:lineRule="auto"/>
        <w:jc w:val="both"/>
        <w:rPr>
          <w:rFonts w:eastAsia="Calibri"/>
        </w:rPr>
      </w:pPr>
      <w:r>
        <w:rPr>
          <w:rFonts w:eastAsia="Calibri"/>
        </w:rPr>
        <w:t xml:space="preserve">Dokumenta izstrādes termiņš – </w:t>
      </w:r>
      <w:r w:rsidRPr="001D0EBB">
        <w:rPr>
          <w:rFonts w:eastAsia="Calibri"/>
          <w:b/>
          <w:bCs/>
        </w:rPr>
        <w:t xml:space="preserve">4 mēneši </w:t>
      </w:r>
      <w:r>
        <w:rPr>
          <w:rFonts w:eastAsia="Calibri"/>
          <w:b/>
          <w:bCs/>
        </w:rPr>
        <w:t>no līguma noslēgšanas brīža, līdz dokumenta iesniegšanai.</w:t>
      </w:r>
    </w:p>
    <w:p w14:paraId="69F65E3D" w14:textId="77777777" w:rsidR="00A20851" w:rsidRDefault="00A20851" w:rsidP="00A20851">
      <w:pPr>
        <w:spacing w:after="160" w:line="259" w:lineRule="auto"/>
        <w:jc w:val="both"/>
        <w:rPr>
          <w:rFonts w:eastAsia="Calibri"/>
        </w:rPr>
      </w:pPr>
      <w:r>
        <w:rPr>
          <w:rFonts w:eastAsia="Calibri"/>
        </w:rPr>
        <w:t>Izstrādātājs pēc nepieciešamības, ar Pasūtītāju, organizē klātienes darba grupu sanāksmes, lai ziņotu pa</w:t>
      </w:r>
      <w:r w:rsidRPr="006412B8">
        <w:rPr>
          <w:rFonts w:eastAsia="Calibri"/>
        </w:rPr>
        <w:t xml:space="preserve">r dokumenta izstrādes norisi. Pēc abpusējas vienošanās sanāksmes var tikt organizētas attālināti.  </w:t>
      </w:r>
    </w:p>
    <w:p w14:paraId="2B8A2E7E" w14:textId="77777777" w:rsidR="00A20851" w:rsidRDefault="00A20851" w:rsidP="00A20851">
      <w:pPr>
        <w:spacing w:after="160" w:line="259" w:lineRule="auto"/>
        <w:jc w:val="both"/>
        <w:rPr>
          <w:rFonts w:eastAsiaTheme="minorHAnsi"/>
        </w:rPr>
      </w:pPr>
      <w:r w:rsidRPr="00A52264">
        <w:rPr>
          <w:rFonts w:eastAsiaTheme="minorHAnsi"/>
        </w:rPr>
        <w:t>Atskaiti par Dokumentācijas izstrādes norisi Pasūtītājam sniedz reizi mēnesī grozījumu izstrādes laikā (attālināti</w:t>
      </w:r>
      <w:r>
        <w:rPr>
          <w:rFonts w:eastAsiaTheme="minorHAnsi"/>
        </w:rPr>
        <w:t>).</w:t>
      </w:r>
    </w:p>
    <w:p w14:paraId="6F265390" w14:textId="77777777" w:rsidR="00A20851" w:rsidRDefault="00A20851" w:rsidP="00A20851">
      <w:pPr>
        <w:spacing w:after="160" w:line="259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Izstrādes laikā Izstrādātājs veido ciešu sadarbību ar NBS, ZS un Pašvaldības norīkotu atbildīgo par ietvertās informācijas apjomu, saturu un pareizību. </w:t>
      </w:r>
    </w:p>
    <w:p w14:paraId="2C60B991" w14:textId="77777777" w:rsidR="00A20851" w:rsidRDefault="00A20851" w:rsidP="00A20851">
      <w:pPr>
        <w:spacing w:after="160" w:line="259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Izstrādātājs pēc nepieciešamības tiekas klātienē ar NBS un/vai ZS atbildīgajiem dokumenta sagatavošanai, vai veido attālinātas sanāksmes. </w:t>
      </w:r>
    </w:p>
    <w:p w14:paraId="15BBCC11" w14:textId="77777777" w:rsidR="00A20851" w:rsidRDefault="00A20851" w:rsidP="00A20851">
      <w:pPr>
        <w:spacing w:after="160" w:line="259" w:lineRule="auto"/>
        <w:jc w:val="both"/>
        <w:rPr>
          <w:rFonts w:eastAsiaTheme="minorHAnsi"/>
        </w:rPr>
      </w:pPr>
      <w:r>
        <w:rPr>
          <w:rFonts w:eastAsiaTheme="minorHAnsi"/>
        </w:rPr>
        <w:t>Pasūtītājs sniedz Izstrādātājam visu nepieciešamo informāciju dokumenta sagatavošanai (grozījumu veikšanai). Jā Pasūtītājam nav pieejama vitāli svarīga informācija dokumenta sagatavošanai, kopā ar Izstrādātāju tiek meklēti risinājumu informācijas nodrošināšanai.</w:t>
      </w:r>
    </w:p>
    <w:p w14:paraId="60905A3A" w14:textId="77777777" w:rsidR="00A20851" w:rsidRDefault="00A20851" w:rsidP="00A20851">
      <w:pPr>
        <w:spacing w:after="160" w:line="259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Izpildītājam jāņem vērā, ka Pasūtītājs ir tiesīgs nepieciešamības gadījumā organizēt papildus sanāksmes par līguma izpildi (tiešsaistē vai klātienē). Sanāksmes organizē Pasūtītājs. Ja Pasūtītājam ir komentāri par dokumentu, Pasūtītājs </w:t>
      </w:r>
      <w:proofErr w:type="spellStart"/>
      <w:r>
        <w:rPr>
          <w:rFonts w:eastAsiaTheme="minorHAnsi"/>
        </w:rPr>
        <w:t>nosūta</w:t>
      </w:r>
      <w:proofErr w:type="spellEnd"/>
      <w:r>
        <w:rPr>
          <w:rFonts w:eastAsiaTheme="minorHAnsi"/>
        </w:rPr>
        <w:t xml:space="preserve"> Izpildītājam un pieprasa laboto dokumentu iesniegt atkārtoti. </w:t>
      </w:r>
    </w:p>
    <w:p w14:paraId="1CE249CD" w14:textId="77777777" w:rsidR="00A20851" w:rsidRDefault="00A20851" w:rsidP="00A2085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 xml:space="preserve">Pasūtītājam jānodrošina kvalitatīvi un aktuāli dati, kā arī informācija Tehniskās specifikācijas prasību izpildei. </w:t>
      </w:r>
    </w:p>
    <w:p w14:paraId="3035F213" w14:textId="77777777" w:rsidR="00A20851" w:rsidRDefault="00A20851" w:rsidP="00A20851">
      <w:pPr>
        <w:pStyle w:val="Default"/>
        <w:spacing w:after="27"/>
        <w:jc w:val="both"/>
        <w:rPr>
          <w:color w:val="auto"/>
        </w:rPr>
      </w:pPr>
    </w:p>
    <w:p w14:paraId="20948A03" w14:textId="77777777" w:rsidR="00A20851" w:rsidRDefault="00A20851" w:rsidP="00A2085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 xml:space="preserve">Izpildītājam ir pienākums ievērot drošības tehnikas, darba aizsardzības un drošības prasības un noteikumus, ugunsdrošības, sanitāri higiēniskās, vides aizsardzības un citus spēkā esošos noteikumus un prasības, kas attiecas uz Pakalpojuma veikšanu. </w:t>
      </w:r>
    </w:p>
    <w:p w14:paraId="7D7F5706" w14:textId="77777777" w:rsidR="00A20851" w:rsidRDefault="00A20851" w:rsidP="00A20851">
      <w:pPr>
        <w:spacing w:after="160" w:line="259" w:lineRule="auto"/>
        <w:jc w:val="both"/>
        <w:rPr>
          <w:rFonts w:eastAsia="Calibri"/>
          <w:b/>
        </w:rPr>
      </w:pPr>
    </w:p>
    <w:p w14:paraId="193A7B64" w14:textId="77777777" w:rsidR="00A20851" w:rsidRDefault="00A20851" w:rsidP="00A20851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5. Pakalpojuma noformējums un formāts</w:t>
      </w:r>
    </w:p>
    <w:p w14:paraId="739C68B1" w14:textId="77777777" w:rsidR="00A20851" w:rsidRDefault="00A20851" w:rsidP="00A20851">
      <w:pPr>
        <w:spacing w:after="160" w:line="259" w:lineRule="auto"/>
        <w:jc w:val="both"/>
        <w:rPr>
          <w:rFonts w:eastAsia="Calibri"/>
        </w:rPr>
      </w:pPr>
      <w:r>
        <w:rPr>
          <w:rFonts w:eastAsia="Calibri"/>
        </w:rPr>
        <w:t xml:space="preserve">5.1. Dokuments noformējams grafiski un rakstiski latviešu valodā. </w:t>
      </w:r>
    </w:p>
    <w:p w14:paraId="52694570" w14:textId="77777777" w:rsidR="00A20851" w:rsidRDefault="00A20851" w:rsidP="00A20851">
      <w:pPr>
        <w:ind w:right="-1"/>
        <w:jc w:val="both"/>
        <w:rPr>
          <w:rFonts w:eastAsia="Calibri"/>
        </w:rPr>
      </w:pPr>
      <w:r>
        <w:rPr>
          <w:rFonts w:eastAsia="Calibri"/>
        </w:rPr>
        <w:t>5.2. Darba rezultāts iesniedzams vienā eksemplārā papīra izdrukas formātā un elektroniskā formātā (datu nesējā</w:t>
      </w:r>
      <w:r w:rsidRPr="00A52264">
        <w:rPr>
          <w:rFonts w:eastAsia="Calibri"/>
        </w:rPr>
        <w:t>, CD vai USB).</w:t>
      </w:r>
    </w:p>
    <w:p w14:paraId="2B99AC56" w14:textId="77777777" w:rsidR="00A20851" w:rsidRDefault="00A20851" w:rsidP="00A20851">
      <w:pPr>
        <w:ind w:right="-1"/>
        <w:jc w:val="both"/>
        <w:rPr>
          <w:rFonts w:eastAsia="Calibri"/>
        </w:rPr>
      </w:pPr>
      <w:r>
        <w:rPr>
          <w:rFonts w:eastAsia="Calibri"/>
        </w:rPr>
        <w:t xml:space="preserve">5.3. Dokumenta nodošanas un izstrādes laikā ievērot </w:t>
      </w:r>
      <w:r>
        <w:rPr>
          <w:rFonts w:eastAsia="Calibri"/>
          <w:szCs w:val="22"/>
        </w:rPr>
        <w:t xml:space="preserve">IEROBEŽOTAS PIEEJAMĪBAS dokumenta statusu. Neizpaust informāciju trešajām personām, neveidot dokumenta kopija interneta vidē. Papīra nodevumus nodot personīgi “rokās”, elektroniskos nodevumus aizsargāt ar paroli. </w:t>
      </w:r>
    </w:p>
    <w:p w14:paraId="41752021" w14:textId="77777777" w:rsidR="00A20851" w:rsidRDefault="00A20851" w:rsidP="00A20851">
      <w:pPr>
        <w:ind w:right="-1"/>
        <w:jc w:val="both"/>
        <w:rPr>
          <w:rFonts w:eastAsia="Calibri"/>
        </w:rPr>
      </w:pPr>
    </w:p>
    <w:p w14:paraId="0EEE4583" w14:textId="77777777" w:rsidR="00A20851" w:rsidRDefault="00A20851">
      <w:pPr>
        <w:spacing w:after="160" w:line="259" w:lineRule="auto"/>
        <w:rPr>
          <w:b/>
          <w:bCs/>
        </w:rPr>
      </w:pPr>
      <w:r>
        <w:br w:type="page"/>
      </w:r>
    </w:p>
    <w:p w14:paraId="04DB8016" w14:textId="6E74B91B" w:rsidR="007F15CB" w:rsidRPr="002F5AA4" w:rsidRDefault="002F5AA4" w:rsidP="002F5AA4">
      <w:pPr>
        <w:pStyle w:val="naisnod"/>
        <w:spacing w:before="120" w:after="120"/>
        <w:ind w:left="360"/>
        <w:jc w:val="right"/>
      </w:pPr>
      <w:r w:rsidRPr="002F5AA4">
        <w:lastRenderedPageBreak/>
        <w:t>2.pielikums</w:t>
      </w:r>
    </w:p>
    <w:p w14:paraId="5F422AF0" w14:textId="3BCB0179" w:rsidR="00237EF9" w:rsidRPr="00467553" w:rsidRDefault="00237EF9" w:rsidP="00237EF9">
      <w:pPr>
        <w:spacing w:after="160" w:line="259" w:lineRule="auto"/>
        <w:jc w:val="center"/>
        <w:rPr>
          <w:b/>
        </w:rPr>
      </w:pPr>
      <w:r w:rsidRPr="00467553">
        <w:rPr>
          <w:b/>
        </w:rPr>
        <w:t>PIEDĀVĀJUMA VEIDLAPA</w:t>
      </w:r>
    </w:p>
    <w:p w14:paraId="08762F5A" w14:textId="77777777" w:rsidR="00237EF9" w:rsidRDefault="00237EF9" w:rsidP="00237EF9">
      <w:pPr>
        <w:rPr>
          <w:b/>
        </w:rPr>
      </w:pPr>
    </w:p>
    <w:p w14:paraId="39035455" w14:textId="60DCE4EE" w:rsidR="00237EF9" w:rsidRDefault="00237EF9" w:rsidP="00237EF9">
      <w:pPr>
        <w:rPr>
          <w:b/>
        </w:rPr>
      </w:pPr>
      <w:r>
        <w:rPr>
          <w:b/>
        </w:rPr>
        <w:t>___.____.20</w:t>
      </w:r>
      <w:r w:rsidR="009832CC">
        <w:rPr>
          <w:b/>
        </w:rPr>
        <w:t>2</w:t>
      </w:r>
      <w:r w:rsidR="00861FA9">
        <w:rPr>
          <w:b/>
        </w:rPr>
        <w:t>3</w:t>
      </w:r>
      <w:r>
        <w:rPr>
          <w:b/>
        </w:rPr>
        <w:t>. Nr.______</w:t>
      </w:r>
    </w:p>
    <w:p w14:paraId="4FC7030A" w14:textId="77777777" w:rsidR="00237EF9" w:rsidRDefault="00237EF9" w:rsidP="00237EF9">
      <w:pPr>
        <w:rPr>
          <w:b/>
        </w:rPr>
      </w:pPr>
    </w:p>
    <w:p w14:paraId="20CC7F63" w14:textId="51E8FBA7" w:rsidR="00237EF9" w:rsidRDefault="00237EF9" w:rsidP="00237EF9">
      <w:pPr>
        <w:jc w:val="both"/>
        <w:rPr>
          <w:b/>
        </w:rPr>
      </w:pPr>
      <w:r>
        <w:rPr>
          <w:b/>
        </w:rPr>
        <w:tab/>
        <w:t xml:space="preserve">Pamatojoties uz saņemto uzaicinājumu, iesniedzam piedāvājumu iepirkumam </w:t>
      </w:r>
      <w:r w:rsidR="00D2049B" w:rsidRPr="00D2049B">
        <w:rPr>
          <w:b/>
        </w:rPr>
        <w:t>“</w:t>
      </w:r>
      <w:r w:rsidR="00A20851" w:rsidRPr="001C44D2">
        <w:rPr>
          <w:b/>
          <w:bCs/>
          <w:iCs/>
        </w:rPr>
        <w:t>Limbažu novada civilās aizsardzības plāna grozījumu izstrāde</w:t>
      </w:r>
      <w:r w:rsidR="00D2049B" w:rsidRPr="00D2049B">
        <w:rPr>
          <w:b/>
        </w:rPr>
        <w:t>”</w:t>
      </w:r>
    </w:p>
    <w:p w14:paraId="05658120" w14:textId="77777777" w:rsidR="00237EF9" w:rsidRDefault="00237EF9" w:rsidP="00237EF9">
      <w:pPr>
        <w:jc w:val="both"/>
        <w:rPr>
          <w:b/>
        </w:rPr>
      </w:pPr>
    </w:p>
    <w:p w14:paraId="22174E51" w14:textId="77777777" w:rsidR="00237EF9" w:rsidRPr="00B242D1" w:rsidRDefault="00237EF9" w:rsidP="004877FA">
      <w:pPr>
        <w:numPr>
          <w:ilvl w:val="0"/>
          <w:numId w:val="6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21"/>
        <w:gridCol w:w="6095"/>
      </w:tblGrid>
      <w:tr w:rsidR="00237EF9" w:rsidRPr="00F04C5F" w14:paraId="181D09E7" w14:textId="77777777" w:rsidTr="00BC170C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3243AE9" w14:textId="77777777" w:rsidR="00237EF9" w:rsidRPr="00F04C5F" w:rsidRDefault="00237EF9" w:rsidP="001C44D2">
            <w:pPr>
              <w:snapToGrid w:val="0"/>
              <w:jc w:val="both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4FF4F368" w14:textId="77777777" w:rsidR="00237EF9" w:rsidRPr="00F04C5F" w:rsidRDefault="00237EF9" w:rsidP="001C44D2">
            <w:pPr>
              <w:snapToGrid w:val="0"/>
              <w:jc w:val="both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B2E1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438DB551" w14:textId="77777777" w:rsidTr="00BC170C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D11A42F" w14:textId="77777777" w:rsidR="00237EF9" w:rsidRPr="00F04C5F" w:rsidRDefault="00237EF9" w:rsidP="001C44D2">
            <w:pPr>
              <w:snapToGrid w:val="0"/>
              <w:jc w:val="both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18D47193" w14:textId="77777777" w:rsidR="00237EF9" w:rsidRPr="00F04C5F" w:rsidRDefault="00237EF9" w:rsidP="001C44D2">
            <w:pPr>
              <w:snapToGrid w:val="0"/>
              <w:jc w:val="both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C75B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44C220CE" w14:textId="77777777" w:rsidTr="00BC170C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E71B44D" w14:textId="77777777" w:rsidR="00237EF9" w:rsidRPr="00954AE6" w:rsidRDefault="00237EF9" w:rsidP="001C44D2">
            <w:pPr>
              <w:snapToGrid w:val="0"/>
              <w:jc w:val="both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B993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5D7A4766" w14:textId="77777777" w:rsidTr="00BC170C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67167F5" w14:textId="77777777" w:rsidR="00237EF9" w:rsidRPr="00F04C5F" w:rsidRDefault="00237EF9" w:rsidP="001C44D2">
            <w:pPr>
              <w:snapToGrid w:val="0"/>
              <w:spacing w:before="120" w:after="120"/>
              <w:jc w:val="both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1C24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557D6A14" w14:textId="77777777" w:rsidTr="00BC170C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7120858" w14:textId="77777777" w:rsidR="00237EF9" w:rsidRPr="00F04C5F" w:rsidRDefault="00237EF9" w:rsidP="001C44D2">
            <w:pPr>
              <w:snapToGrid w:val="0"/>
              <w:spacing w:before="120" w:after="120"/>
              <w:jc w:val="both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EE36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2F519FFC" w14:textId="77777777" w:rsidTr="00BC170C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75B60A6" w14:textId="77777777" w:rsidR="00237EF9" w:rsidRPr="00F04C5F" w:rsidRDefault="00237EF9" w:rsidP="001C44D2">
            <w:pPr>
              <w:snapToGrid w:val="0"/>
              <w:spacing w:before="120" w:after="12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A2EA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BC170C" w14:paraId="1923F406" w14:textId="77777777" w:rsidTr="00BC170C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7BDAB1" w14:textId="77777777" w:rsidR="00BC170C" w:rsidRDefault="00BC170C" w:rsidP="001C44D2">
            <w:pPr>
              <w:pStyle w:val="Parasts2"/>
              <w:spacing w:line="256" w:lineRule="auto"/>
              <w:jc w:val="both"/>
              <w:rPr>
                <w:lang w:eastAsia="en-US"/>
              </w:rPr>
            </w:pPr>
            <w:r>
              <w:rPr>
                <w:rStyle w:val="Noklusjumarindkopasfonts2"/>
                <w:b/>
                <w:sz w:val="22"/>
                <w:szCs w:val="22"/>
                <w:lang w:eastAsia="en-US"/>
              </w:rPr>
              <w:t>Pretendents nodrošina vai nenodrošina līguma elektronisku parakstīšanu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86FA" w14:textId="77777777" w:rsidR="00BC170C" w:rsidRDefault="00BC170C">
            <w:pPr>
              <w:pStyle w:val="Parasts2"/>
              <w:spacing w:line="256" w:lineRule="auto"/>
              <w:rPr>
                <w:lang w:eastAsia="en-US"/>
              </w:rPr>
            </w:pPr>
          </w:p>
        </w:tc>
      </w:tr>
      <w:tr w:rsidR="00237EF9" w:rsidRPr="00F04C5F" w14:paraId="38C07814" w14:textId="77777777" w:rsidTr="00BC170C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9734A21" w14:textId="77777777" w:rsidR="00237EF9" w:rsidRPr="00F04C5F" w:rsidRDefault="00237EF9" w:rsidP="001C44D2">
            <w:pPr>
              <w:snapToGrid w:val="0"/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CE0D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5F9B4571" w14:textId="77777777" w:rsidTr="00BC170C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ACB6950" w14:textId="77777777" w:rsidR="00237EF9" w:rsidRDefault="00237EF9" w:rsidP="001C44D2">
            <w:pPr>
              <w:snapToGrid w:val="0"/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F7ED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62C3F41D" w14:textId="77777777" w:rsidR="00237EF9" w:rsidRDefault="00237EF9" w:rsidP="00237EF9">
      <w:pPr>
        <w:jc w:val="center"/>
        <w:rPr>
          <w:b/>
        </w:rPr>
      </w:pPr>
    </w:p>
    <w:p w14:paraId="1278E43D" w14:textId="77777777" w:rsidR="004877FA" w:rsidRPr="001832C3" w:rsidRDefault="004877FA" w:rsidP="004877FA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14:paraId="42D8BA9F" w14:textId="77777777" w:rsidR="004877FA" w:rsidRDefault="004877FA" w:rsidP="00237EF9">
      <w:pPr>
        <w:jc w:val="center"/>
        <w:rPr>
          <w:b/>
        </w:rPr>
      </w:pPr>
    </w:p>
    <w:p w14:paraId="40492A24" w14:textId="77777777" w:rsidR="00F03E98" w:rsidRPr="00D35FF8" w:rsidRDefault="00F03E98" w:rsidP="00F03E98">
      <w:pPr>
        <w:pStyle w:val="Paraststmeklis"/>
        <w:numPr>
          <w:ilvl w:val="0"/>
          <w:numId w:val="6"/>
        </w:numPr>
        <w:spacing w:before="0" w:after="0"/>
        <w:rPr>
          <w:b/>
          <w:lang w:val="lv-LV"/>
        </w:rPr>
      </w:pPr>
      <w:r w:rsidRPr="00D35FF8">
        <w:rPr>
          <w:b/>
          <w:lang w:val="lv-LV"/>
        </w:rPr>
        <w:t>PRETENDENTA PIEREDZES APLIECINĀJUMS</w:t>
      </w:r>
    </w:p>
    <w:tbl>
      <w:tblPr>
        <w:tblW w:w="9283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604"/>
        <w:gridCol w:w="2457"/>
        <w:gridCol w:w="2756"/>
        <w:gridCol w:w="2071"/>
        <w:gridCol w:w="1395"/>
      </w:tblGrid>
      <w:tr w:rsidR="00F03E98" w:rsidRPr="00D35FF8" w14:paraId="1D30ADAE" w14:textId="77777777" w:rsidTr="00DC5E97">
        <w:trPr>
          <w:cantSplit/>
          <w:trHeight w:hRule="exact" w:val="85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270A8" w14:textId="77777777" w:rsidR="00F03E98" w:rsidRPr="00D35FF8" w:rsidRDefault="00F03E98" w:rsidP="00DC5E97">
            <w:pPr>
              <w:pStyle w:val="Pamatteksts"/>
              <w:snapToGrid w:val="0"/>
              <w:jc w:val="center"/>
            </w:pPr>
            <w:r w:rsidRPr="00D35FF8">
              <w:t>Nr.</w:t>
            </w:r>
          </w:p>
          <w:p w14:paraId="7708C51B" w14:textId="77777777" w:rsidR="00F03E98" w:rsidRPr="00D35FF8" w:rsidRDefault="00F03E98" w:rsidP="00DC5E97">
            <w:pPr>
              <w:pStyle w:val="Pamatteksts"/>
              <w:jc w:val="center"/>
            </w:pPr>
            <w:r w:rsidRPr="00D35FF8">
              <w:t>p.k.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E821D" w14:textId="77777777" w:rsidR="00F03E98" w:rsidRPr="00D35FF8" w:rsidRDefault="00F03E98" w:rsidP="00DC5E97">
            <w:pPr>
              <w:pStyle w:val="Pamatteksts"/>
              <w:snapToGrid w:val="0"/>
              <w:jc w:val="center"/>
            </w:pPr>
            <w:r w:rsidRPr="00D35FF8">
              <w:t>Objekta nosaukums un īss raksturojums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25C30" w14:textId="77777777" w:rsidR="00F03E98" w:rsidRPr="00D35FF8" w:rsidRDefault="00F03E98" w:rsidP="00DC5E97">
            <w:pPr>
              <w:pStyle w:val="Pamatteksts"/>
              <w:snapToGrid w:val="0"/>
              <w:jc w:val="center"/>
            </w:pPr>
            <w:r w:rsidRPr="00D35FF8">
              <w:t>Pasūtītājs (nosaukums, reģistrācijas numurs, adrese un kontaktpersona)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8C7C" w14:textId="77777777" w:rsidR="00F03E98" w:rsidRPr="00D35FF8" w:rsidRDefault="00F03E98" w:rsidP="00DC5E97">
            <w:pPr>
              <w:pStyle w:val="Pamatteksts"/>
              <w:snapToGrid w:val="0"/>
              <w:jc w:val="center"/>
            </w:pPr>
            <w:r w:rsidRPr="00D35FF8">
              <w:t>Darbu uzsākšanas un pabeigšanas gads un mēnesis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2BDD" w14:textId="77777777" w:rsidR="00F03E98" w:rsidRPr="00D35FF8" w:rsidRDefault="00F03E98" w:rsidP="00DC5E97">
            <w:pPr>
              <w:pStyle w:val="Pamatteksts"/>
              <w:snapToGrid w:val="0"/>
              <w:jc w:val="center"/>
            </w:pPr>
            <w:r w:rsidRPr="00D35FF8">
              <w:t>Vērtība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D35FF8">
                <w:t>, EUR</w:t>
              </w:r>
            </w:smartTag>
            <w:r w:rsidRPr="00D35FF8">
              <w:t xml:space="preserve"> bez PVN</w:t>
            </w:r>
          </w:p>
        </w:tc>
      </w:tr>
      <w:tr w:rsidR="00F03E98" w:rsidRPr="00D35FF8" w14:paraId="41FA5945" w14:textId="77777777" w:rsidTr="00DC5E97">
        <w:trPr>
          <w:cantSplit/>
          <w:trHeight w:hRule="exact" w:val="37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3B15E" w14:textId="77777777" w:rsidR="00F03E98" w:rsidRPr="00D35FF8" w:rsidRDefault="00F03E98" w:rsidP="00DC5E97">
            <w:pPr>
              <w:pStyle w:val="Pamatteksts"/>
              <w:snapToGrid w:val="0"/>
              <w:jc w:val="center"/>
              <w:rPr>
                <w:b w:val="0"/>
                <w:bCs w:val="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85617" w14:textId="77777777" w:rsidR="00F03E98" w:rsidRPr="00D35FF8" w:rsidRDefault="00F03E98" w:rsidP="00DC5E97">
            <w:pPr>
              <w:pStyle w:val="Pamatteksts"/>
              <w:snapToGrid w:val="0"/>
              <w:jc w:val="center"/>
              <w:rPr>
                <w:b w:val="0"/>
                <w:bCs w:val="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B7C68" w14:textId="77777777" w:rsidR="00F03E98" w:rsidRPr="00D35FF8" w:rsidRDefault="00F03E98" w:rsidP="00DC5E97">
            <w:pPr>
              <w:pStyle w:val="Pamatteksts"/>
              <w:snapToGrid w:val="0"/>
              <w:jc w:val="center"/>
              <w:rPr>
                <w:b w:val="0"/>
                <w:bCs w:val="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89A2" w14:textId="77777777" w:rsidR="00F03E98" w:rsidRPr="00D35FF8" w:rsidRDefault="00F03E98" w:rsidP="00DC5E97">
            <w:pPr>
              <w:pStyle w:val="Pamatteksts"/>
              <w:snapToGrid w:val="0"/>
              <w:jc w:val="center"/>
              <w:rPr>
                <w:b w:val="0"/>
                <w:bCs w:val="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DC3F" w14:textId="77777777" w:rsidR="00F03E98" w:rsidRPr="00D35FF8" w:rsidRDefault="00F03E98" w:rsidP="00DC5E97">
            <w:pPr>
              <w:pStyle w:val="Pamatteksts"/>
              <w:snapToGrid w:val="0"/>
              <w:jc w:val="center"/>
              <w:rPr>
                <w:b w:val="0"/>
                <w:bCs w:val="0"/>
              </w:rPr>
            </w:pPr>
          </w:p>
        </w:tc>
      </w:tr>
      <w:tr w:rsidR="00F03E98" w:rsidRPr="00D35FF8" w14:paraId="34B9879E" w14:textId="77777777" w:rsidTr="00DC5E97">
        <w:trPr>
          <w:cantSplit/>
          <w:trHeight w:hRule="exact" w:val="37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F73A0" w14:textId="77777777" w:rsidR="00F03E98" w:rsidRPr="00D35FF8" w:rsidRDefault="00F03E98" w:rsidP="00DC5E97">
            <w:pPr>
              <w:pStyle w:val="Pamatteksts"/>
              <w:snapToGrid w:val="0"/>
              <w:jc w:val="center"/>
              <w:rPr>
                <w:b w:val="0"/>
                <w:bCs w:val="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38682" w14:textId="77777777" w:rsidR="00F03E98" w:rsidRPr="00D35FF8" w:rsidRDefault="00F03E98" w:rsidP="00DC5E97">
            <w:pPr>
              <w:pStyle w:val="Pamatteksts"/>
              <w:snapToGrid w:val="0"/>
              <w:jc w:val="center"/>
              <w:rPr>
                <w:b w:val="0"/>
                <w:bCs w:val="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C0AB5" w14:textId="77777777" w:rsidR="00F03E98" w:rsidRPr="00D35FF8" w:rsidRDefault="00F03E98" w:rsidP="00DC5E97">
            <w:pPr>
              <w:pStyle w:val="Pamatteksts"/>
              <w:snapToGrid w:val="0"/>
              <w:jc w:val="center"/>
              <w:rPr>
                <w:b w:val="0"/>
                <w:bCs w:val="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A7A8" w14:textId="77777777" w:rsidR="00F03E98" w:rsidRPr="00D35FF8" w:rsidRDefault="00F03E98" w:rsidP="00DC5E97">
            <w:pPr>
              <w:pStyle w:val="Pamatteksts"/>
              <w:snapToGrid w:val="0"/>
              <w:jc w:val="center"/>
              <w:rPr>
                <w:b w:val="0"/>
                <w:bCs w:val="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311" w14:textId="77777777" w:rsidR="00F03E98" w:rsidRPr="00D35FF8" w:rsidRDefault="00F03E98" w:rsidP="00DC5E97">
            <w:pPr>
              <w:pStyle w:val="Pamatteksts"/>
              <w:snapToGrid w:val="0"/>
              <w:jc w:val="center"/>
              <w:rPr>
                <w:b w:val="0"/>
                <w:bCs w:val="0"/>
              </w:rPr>
            </w:pPr>
          </w:p>
        </w:tc>
      </w:tr>
    </w:tbl>
    <w:p w14:paraId="08CC1839" w14:textId="77777777" w:rsidR="00F03E98" w:rsidRDefault="00F03E98" w:rsidP="00F03E98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0F7C4406" w14:textId="39EE5F55" w:rsidR="00237EF9" w:rsidRDefault="004877FA" w:rsidP="004877FA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TEHNISKAIS PIEDĀVĀJUMS</w:t>
      </w:r>
    </w:p>
    <w:p w14:paraId="2D4A60FD" w14:textId="77777777"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7CC6D07" w14:textId="2A362593" w:rsidR="00237EF9" w:rsidRDefault="002F5AA4" w:rsidP="00237EF9">
      <w:pPr>
        <w:pStyle w:val="naisnod"/>
        <w:spacing w:before="0" w:after="0"/>
        <w:ind w:left="360" w:hanging="360"/>
        <w:jc w:val="left"/>
        <w:rPr>
          <w:i/>
        </w:rPr>
      </w:pPr>
      <w:r>
        <w:rPr>
          <w:i/>
        </w:rPr>
        <w:lastRenderedPageBreak/>
        <w:t>Darbi tiks veikti atbilstoši Tehniskajā specifikācijā norādītajām prasībām.</w:t>
      </w:r>
    </w:p>
    <w:p w14:paraId="6AF44EE6" w14:textId="77777777" w:rsidR="001C44D2" w:rsidRDefault="001C44D2" w:rsidP="00237EF9">
      <w:pPr>
        <w:pStyle w:val="naisnod"/>
        <w:spacing w:before="0" w:after="0"/>
        <w:ind w:left="360" w:hanging="360"/>
        <w:jc w:val="left"/>
        <w:rPr>
          <w:i/>
        </w:rPr>
      </w:pPr>
    </w:p>
    <w:p w14:paraId="0D20C3C4" w14:textId="77777777" w:rsidR="001C44D2" w:rsidRDefault="001C44D2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50BF07E5" w14:textId="5A76A0A6" w:rsidR="00237EF9" w:rsidRPr="00ED550B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  <w:r w:rsidR="00861FA9">
        <w:t>*</w:t>
      </w:r>
    </w:p>
    <w:p w14:paraId="50B0CB37" w14:textId="77777777" w:rsidR="002F5AA4" w:rsidRDefault="002F5AA4" w:rsidP="00A872DA"/>
    <w:tbl>
      <w:tblPr>
        <w:tblStyle w:val="Reatabula"/>
        <w:tblW w:w="9933" w:type="dxa"/>
        <w:tblInd w:w="-431" w:type="dxa"/>
        <w:tblLook w:val="04A0" w:firstRow="1" w:lastRow="0" w:firstColumn="1" w:lastColumn="0" w:noHBand="0" w:noVBand="1"/>
      </w:tblPr>
      <w:tblGrid>
        <w:gridCol w:w="943"/>
        <w:gridCol w:w="4627"/>
        <w:gridCol w:w="1496"/>
        <w:gridCol w:w="1486"/>
        <w:gridCol w:w="1381"/>
      </w:tblGrid>
      <w:tr w:rsidR="00A20851" w:rsidRPr="005F2961" w14:paraId="15ED786A" w14:textId="3E96A5ED" w:rsidTr="00A20851">
        <w:trPr>
          <w:trHeight w:val="340"/>
        </w:trPr>
        <w:tc>
          <w:tcPr>
            <w:tcW w:w="943" w:type="dxa"/>
          </w:tcPr>
          <w:p w14:paraId="2D0FEE23" w14:textId="77777777" w:rsidR="00A20851" w:rsidRPr="005F2961" w:rsidRDefault="00A20851" w:rsidP="00570766">
            <w:pPr>
              <w:pStyle w:val="naisnod"/>
              <w:spacing w:before="120" w:after="120"/>
            </w:pPr>
            <w:proofErr w:type="spellStart"/>
            <w:r w:rsidRPr="005F2961">
              <w:t>Nr.p.k</w:t>
            </w:r>
            <w:proofErr w:type="spellEnd"/>
            <w:r w:rsidRPr="005F2961">
              <w:t>.</w:t>
            </w:r>
          </w:p>
        </w:tc>
        <w:tc>
          <w:tcPr>
            <w:tcW w:w="4627" w:type="dxa"/>
          </w:tcPr>
          <w:p w14:paraId="572F8A22" w14:textId="77777777" w:rsidR="00A20851" w:rsidRPr="005F2961" w:rsidRDefault="00A20851" w:rsidP="00570766">
            <w:pPr>
              <w:pStyle w:val="naisnod"/>
              <w:spacing w:before="120" w:after="120"/>
            </w:pPr>
            <w:r w:rsidRPr="005F2961">
              <w:t>Darbu nosaukums</w:t>
            </w:r>
          </w:p>
        </w:tc>
        <w:tc>
          <w:tcPr>
            <w:tcW w:w="1496" w:type="dxa"/>
          </w:tcPr>
          <w:p w14:paraId="55D316E3" w14:textId="6F9B3CC9" w:rsidR="00A20851" w:rsidRPr="005F2961" w:rsidRDefault="00A20851" w:rsidP="00570766">
            <w:pPr>
              <w:pStyle w:val="naisnod"/>
              <w:spacing w:before="120" w:after="120"/>
            </w:pPr>
            <w:r>
              <w:t>KOPĀ</w:t>
            </w:r>
          </w:p>
        </w:tc>
        <w:tc>
          <w:tcPr>
            <w:tcW w:w="1486" w:type="dxa"/>
          </w:tcPr>
          <w:p w14:paraId="7DDE258F" w14:textId="56577113" w:rsidR="00A20851" w:rsidRDefault="00A20851" w:rsidP="00570766">
            <w:pPr>
              <w:pStyle w:val="naisnod"/>
              <w:spacing w:before="120" w:after="120"/>
            </w:pPr>
            <w:r>
              <w:t>PVN</w:t>
            </w:r>
          </w:p>
        </w:tc>
        <w:tc>
          <w:tcPr>
            <w:tcW w:w="1381" w:type="dxa"/>
          </w:tcPr>
          <w:p w14:paraId="346837DC" w14:textId="76FD545C" w:rsidR="00A20851" w:rsidRDefault="00A20851" w:rsidP="00570766">
            <w:pPr>
              <w:pStyle w:val="naisnod"/>
              <w:spacing w:before="120" w:after="120"/>
            </w:pPr>
            <w:r>
              <w:t>Kopējā cena, EUR bez PVN</w:t>
            </w:r>
          </w:p>
        </w:tc>
      </w:tr>
      <w:tr w:rsidR="00A20851" w:rsidRPr="005F2961" w14:paraId="073045A9" w14:textId="1D33C6B2" w:rsidTr="00A20851">
        <w:trPr>
          <w:trHeight w:val="449"/>
        </w:trPr>
        <w:tc>
          <w:tcPr>
            <w:tcW w:w="943" w:type="dxa"/>
          </w:tcPr>
          <w:p w14:paraId="52312FDB" w14:textId="77777777" w:rsidR="00A20851" w:rsidRPr="005F2961" w:rsidRDefault="00A20851" w:rsidP="002F5AA4">
            <w:pPr>
              <w:pStyle w:val="naisnod"/>
              <w:spacing w:before="0" w:after="0"/>
              <w:rPr>
                <w:b w:val="0"/>
                <w:bCs w:val="0"/>
              </w:rPr>
            </w:pPr>
            <w:r w:rsidRPr="005F2961">
              <w:rPr>
                <w:b w:val="0"/>
                <w:bCs w:val="0"/>
              </w:rPr>
              <w:t>1</w:t>
            </w:r>
          </w:p>
        </w:tc>
        <w:tc>
          <w:tcPr>
            <w:tcW w:w="4627" w:type="dxa"/>
          </w:tcPr>
          <w:p w14:paraId="4405CAFC" w14:textId="30052161" w:rsidR="00A20851" w:rsidRPr="005F2961" w:rsidRDefault="00A20851" w:rsidP="00F03E98">
            <w:pPr>
              <w:pStyle w:val="naisnod"/>
              <w:spacing w:before="0" w:after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</w:rPr>
              <w:t>Limbažu novada civilās aizsardzības plāna grozījumu izstrāde</w:t>
            </w:r>
          </w:p>
        </w:tc>
        <w:tc>
          <w:tcPr>
            <w:tcW w:w="1496" w:type="dxa"/>
          </w:tcPr>
          <w:p w14:paraId="2D490B00" w14:textId="464D403C" w:rsidR="00A20851" w:rsidRPr="005F2961" w:rsidRDefault="00A20851" w:rsidP="002F5AA4">
            <w:pPr>
              <w:pStyle w:val="naisnod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1486" w:type="dxa"/>
          </w:tcPr>
          <w:p w14:paraId="03A1A18A" w14:textId="77777777" w:rsidR="00A20851" w:rsidRPr="005F2961" w:rsidRDefault="00A20851" w:rsidP="002F5AA4">
            <w:pPr>
              <w:pStyle w:val="naisnod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1381" w:type="dxa"/>
          </w:tcPr>
          <w:p w14:paraId="665A50FC" w14:textId="77777777" w:rsidR="00A20851" w:rsidRPr="005F2961" w:rsidRDefault="00A20851" w:rsidP="002F5AA4">
            <w:pPr>
              <w:pStyle w:val="naisnod"/>
              <w:spacing w:before="0" w:after="0"/>
              <w:rPr>
                <w:b w:val="0"/>
                <w:bCs w:val="0"/>
              </w:rPr>
            </w:pPr>
          </w:p>
        </w:tc>
      </w:tr>
    </w:tbl>
    <w:p w14:paraId="20F69BBB" w14:textId="77777777" w:rsidR="002F5AA4" w:rsidRDefault="002F5AA4" w:rsidP="00A872DA"/>
    <w:p w14:paraId="1FFE612F" w14:textId="77777777" w:rsidR="002F5AA4" w:rsidRDefault="002F5AA4" w:rsidP="00A872DA"/>
    <w:p w14:paraId="65DB6DAE" w14:textId="2FC126E8" w:rsidR="00237EF9" w:rsidRPr="003F2A2F" w:rsidRDefault="00237EF9" w:rsidP="00A872DA"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="00861FA9">
        <w:softHyphen/>
      </w:r>
      <w:r w:rsidR="00861FA9">
        <w:softHyphen/>
      </w:r>
      <w:r w:rsidR="00861FA9">
        <w:softHyphen/>
      </w:r>
      <w:r w:rsidR="00861FA9">
        <w:softHyphen/>
      </w:r>
      <w:r w:rsidR="00861FA9">
        <w:softHyphen/>
      </w:r>
      <w:r w:rsidR="00861FA9">
        <w:softHyphen/>
      </w:r>
      <w:r w:rsidR="00861FA9">
        <w:softHyphen/>
      </w:r>
      <w:r w:rsidR="00A872DA">
        <w:t>__________________________________</w:t>
      </w:r>
      <w:r w:rsidRPr="003F2A2F">
        <w:t>________</w:t>
      </w:r>
      <w:r>
        <w:t>________________________</w:t>
      </w:r>
      <w:r w:rsidR="00A872DA">
        <w:t>___</w:t>
      </w:r>
    </w:p>
    <w:p w14:paraId="2E0BA43F" w14:textId="77777777" w:rsidR="00237EF9" w:rsidRPr="003F2A2F" w:rsidRDefault="00237EF9" w:rsidP="00237EF9">
      <w:pPr>
        <w:ind w:left="360" w:hanging="360"/>
      </w:pPr>
    </w:p>
    <w:p w14:paraId="0FA8DE48" w14:textId="77777777" w:rsidR="00237EF9" w:rsidRDefault="00237EF9" w:rsidP="00237EF9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</w:t>
      </w:r>
    </w:p>
    <w:p w14:paraId="06FA4393" w14:textId="538916A2" w:rsidR="00861FA9" w:rsidRDefault="00237EF9" w:rsidP="00237EF9">
      <w:r>
        <w:t>_____________________________________________________________________</w:t>
      </w:r>
    </w:p>
    <w:p w14:paraId="6C898168" w14:textId="77777777" w:rsidR="00861FA9" w:rsidRPr="00861FA9" w:rsidRDefault="00861FA9" w:rsidP="00861FA9"/>
    <w:p w14:paraId="48B08992" w14:textId="77777777" w:rsidR="00861FA9" w:rsidRDefault="00861FA9" w:rsidP="00861FA9"/>
    <w:p w14:paraId="379A808E" w14:textId="77777777" w:rsidR="00861FA9" w:rsidRDefault="00861FA9" w:rsidP="00861FA9">
      <w:pPr>
        <w:pStyle w:val="naisnod"/>
        <w:spacing w:before="0" w:after="0"/>
        <w:jc w:val="left"/>
        <w:rPr>
          <w:sz w:val="20"/>
          <w:szCs w:val="20"/>
        </w:rPr>
      </w:pPr>
    </w:p>
    <w:p w14:paraId="3D428B3F" w14:textId="24AC7669" w:rsidR="00861FA9" w:rsidRDefault="00861FA9" w:rsidP="00861FA9">
      <w:pPr>
        <w:pStyle w:val="Parasts2"/>
        <w:jc w:val="both"/>
      </w:pPr>
      <w:r>
        <w:rPr>
          <w:rStyle w:val="Noklusjumarindkopasfonts2"/>
          <w:sz w:val="20"/>
          <w:szCs w:val="20"/>
        </w:rPr>
        <w:t>*</w:t>
      </w:r>
      <w:r>
        <w:rPr>
          <w:rStyle w:val="Noklusjumarindkopasfonts2"/>
          <w:b/>
          <w:sz w:val="20"/>
          <w:szCs w:val="20"/>
        </w:rPr>
        <w:t xml:space="preserve">  </w:t>
      </w:r>
      <w:r>
        <w:rPr>
          <w:rStyle w:val="Noklusjumarindkopasfonts2"/>
          <w:bCs/>
          <w:sz w:val="20"/>
          <w:szCs w:val="20"/>
        </w:rPr>
        <w:t>Pretendentam jāsagatavo finanšu piedāvājums atbilstoši tehniskajā specifikācij</w:t>
      </w:r>
      <w:r w:rsidR="00A20851">
        <w:rPr>
          <w:rStyle w:val="Noklusjumarindkopasfonts2"/>
          <w:bCs/>
          <w:sz w:val="20"/>
          <w:szCs w:val="20"/>
        </w:rPr>
        <w:t>ai</w:t>
      </w:r>
      <w:r>
        <w:rPr>
          <w:rStyle w:val="Noklusjumarindkopasfonts2"/>
          <w:bCs/>
          <w:sz w:val="20"/>
          <w:szCs w:val="20"/>
        </w:rPr>
        <w:t>. Pretendenta Finanšu piedāvājumā norādītajā cenā jāiekļauj visas ar  prasību izpildi saistītās izmaksas, nodokļi, kā arī visas ar to netieši saistītās izmaksas, izmaksas par visiem riskiem, tajā skaitā, iespējamo sadārdzinājumu..</w:t>
      </w:r>
    </w:p>
    <w:p w14:paraId="28CA1A10" w14:textId="77777777" w:rsidR="008B3FA9" w:rsidRDefault="008B3FA9" w:rsidP="00861FA9"/>
    <w:p w14:paraId="1848C30F" w14:textId="77777777" w:rsidR="00861FA9" w:rsidRDefault="00861FA9" w:rsidP="00861FA9"/>
    <w:p w14:paraId="79C3E140" w14:textId="77777777" w:rsidR="00861FA9" w:rsidRPr="00861FA9" w:rsidRDefault="00861FA9" w:rsidP="00861FA9"/>
    <w:sectPr w:rsidR="00861FA9" w:rsidRPr="00861FA9" w:rsidSect="00861FA9">
      <w:headerReference w:type="default" r:id="rId9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E540" w14:textId="77777777" w:rsidR="00080185" w:rsidRDefault="00080185">
      <w:r>
        <w:separator/>
      </w:r>
    </w:p>
  </w:endnote>
  <w:endnote w:type="continuationSeparator" w:id="0">
    <w:p w14:paraId="269510A3" w14:textId="77777777" w:rsidR="00080185" w:rsidRDefault="0008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E828" w14:textId="77777777" w:rsidR="00080185" w:rsidRDefault="00080185">
      <w:r>
        <w:separator/>
      </w:r>
    </w:p>
  </w:footnote>
  <w:footnote w:type="continuationSeparator" w:id="0">
    <w:p w14:paraId="4235E113" w14:textId="77777777" w:rsidR="00080185" w:rsidRDefault="0008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445188"/>
      <w:docPartObj>
        <w:docPartGallery w:val="Page Numbers (Top of Page)"/>
        <w:docPartUnique/>
      </w:docPartObj>
    </w:sdtPr>
    <w:sdtContent>
      <w:p w14:paraId="103A6ABD" w14:textId="77777777"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FA9">
          <w:rPr>
            <w:noProof/>
          </w:rPr>
          <w:t>2</w:t>
        </w:r>
        <w:r>
          <w:fldChar w:fldCharType="end"/>
        </w:r>
      </w:p>
    </w:sdtContent>
  </w:sdt>
  <w:p w14:paraId="2C1D9254" w14:textId="77777777" w:rsidR="001F2330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029C39"/>
    <w:multiLevelType w:val="multilevel"/>
    <w:tmpl w:val="A8029C39"/>
    <w:lvl w:ilvl="0">
      <w:start w:val="6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BE0E55"/>
    <w:multiLevelType w:val="hybridMultilevel"/>
    <w:tmpl w:val="310606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23B0EAE"/>
    <w:multiLevelType w:val="multilevel"/>
    <w:tmpl w:val="D0A03D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20C3"/>
    <w:multiLevelType w:val="hybridMultilevel"/>
    <w:tmpl w:val="004E1AA8"/>
    <w:lvl w:ilvl="0" w:tplc="FB7428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1B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1651F"/>
    <w:multiLevelType w:val="hybridMultilevel"/>
    <w:tmpl w:val="23002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55D7B"/>
    <w:multiLevelType w:val="hybridMultilevel"/>
    <w:tmpl w:val="4A6C6F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737953">
    <w:abstractNumId w:val="1"/>
  </w:num>
  <w:num w:numId="2" w16cid:durableId="1576206516">
    <w:abstractNumId w:val="6"/>
  </w:num>
  <w:num w:numId="3" w16cid:durableId="697122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6119082">
    <w:abstractNumId w:val="5"/>
  </w:num>
  <w:num w:numId="5" w16cid:durableId="19599345">
    <w:abstractNumId w:val="3"/>
  </w:num>
  <w:num w:numId="6" w16cid:durableId="1230532608">
    <w:abstractNumId w:val="4"/>
  </w:num>
  <w:num w:numId="7" w16cid:durableId="832835478">
    <w:abstractNumId w:val="12"/>
  </w:num>
  <w:num w:numId="8" w16cid:durableId="582758525">
    <w:abstractNumId w:val="8"/>
  </w:num>
  <w:num w:numId="9" w16cid:durableId="329017608">
    <w:abstractNumId w:val="2"/>
  </w:num>
  <w:num w:numId="10" w16cid:durableId="517545428">
    <w:abstractNumId w:val="10"/>
  </w:num>
  <w:num w:numId="11" w16cid:durableId="239603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6443283">
    <w:abstractNumId w:val="9"/>
  </w:num>
  <w:num w:numId="13" w16cid:durableId="1634943929">
    <w:abstractNumId w:val="0"/>
  </w:num>
  <w:num w:numId="14" w16cid:durableId="667514988">
    <w:abstractNumId w:val="11"/>
  </w:num>
  <w:num w:numId="15" w16cid:durableId="1358772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C"/>
    <w:rsid w:val="00003AD8"/>
    <w:rsid w:val="00025B3E"/>
    <w:rsid w:val="00030976"/>
    <w:rsid w:val="000524E9"/>
    <w:rsid w:val="00080185"/>
    <w:rsid w:val="00097BC1"/>
    <w:rsid w:val="001630D4"/>
    <w:rsid w:val="001764A8"/>
    <w:rsid w:val="001832C3"/>
    <w:rsid w:val="001B6DF0"/>
    <w:rsid w:val="001C44D2"/>
    <w:rsid w:val="00237EF9"/>
    <w:rsid w:val="0027453B"/>
    <w:rsid w:val="002B4CC4"/>
    <w:rsid w:val="002C2235"/>
    <w:rsid w:val="002F5AA4"/>
    <w:rsid w:val="0031542B"/>
    <w:rsid w:val="00391A95"/>
    <w:rsid w:val="003D4E3A"/>
    <w:rsid w:val="003D64DB"/>
    <w:rsid w:val="003D72A9"/>
    <w:rsid w:val="003F29DA"/>
    <w:rsid w:val="00401BF6"/>
    <w:rsid w:val="00453383"/>
    <w:rsid w:val="00467553"/>
    <w:rsid w:val="004877FA"/>
    <w:rsid w:val="004E33AF"/>
    <w:rsid w:val="00572C6C"/>
    <w:rsid w:val="005F2961"/>
    <w:rsid w:val="005F7F3E"/>
    <w:rsid w:val="00647AC4"/>
    <w:rsid w:val="00662EDF"/>
    <w:rsid w:val="00673AA3"/>
    <w:rsid w:val="00682C42"/>
    <w:rsid w:val="00686253"/>
    <w:rsid w:val="00693F95"/>
    <w:rsid w:val="006C449D"/>
    <w:rsid w:val="00783983"/>
    <w:rsid w:val="007839CE"/>
    <w:rsid w:val="007D5184"/>
    <w:rsid w:val="007F15CB"/>
    <w:rsid w:val="00861FA9"/>
    <w:rsid w:val="00875AA7"/>
    <w:rsid w:val="008B3FA9"/>
    <w:rsid w:val="008D04DB"/>
    <w:rsid w:val="009200F8"/>
    <w:rsid w:val="009651E1"/>
    <w:rsid w:val="00972E73"/>
    <w:rsid w:val="009740B1"/>
    <w:rsid w:val="009832CC"/>
    <w:rsid w:val="009A7BCA"/>
    <w:rsid w:val="00A045EA"/>
    <w:rsid w:val="00A20851"/>
    <w:rsid w:val="00A264C6"/>
    <w:rsid w:val="00A52778"/>
    <w:rsid w:val="00A61F33"/>
    <w:rsid w:val="00A872DA"/>
    <w:rsid w:val="00AA41F0"/>
    <w:rsid w:val="00AC3D88"/>
    <w:rsid w:val="00AC4E53"/>
    <w:rsid w:val="00AD6C54"/>
    <w:rsid w:val="00AF23F8"/>
    <w:rsid w:val="00B34132"/>
    <w:rsid w:val="00BA6A33"/>
    <w:rsid w:val="00BB3BD3"/>
    <w:rsid w:val="00BC170C"/>
    <w:rsid w:val="00BE0DAF"/>
    <w:rsid w:val="00C45026"/>
    <w:rsid w:val="00C52B25"/>
    <w:rsid w:val="00C605BC"/>
    <w:rsid w:val="00CA79E5"/>
    <w:rsid w:val="00CC7D76"/>
    <w:rsid w:val="00CE68C4"/>
    <w:rsid w:val="00D04DE5"/>
    <w:rsid w:val="00D2049B"/>
    <w:rsid w:val="00D22F22"/>
    <w:rsid w:val="00DB41D0"/>
    <w:rsid w:val="00DD1DC1"/>
    <w:rsid w:val="00E07F33"/>
    <w:rsid w:val="00E767C1"/>
    <w:rsid w:val="00ED550B"/>
    <w:rsid w:val="00F03E98"/>
    <w:rsid w:val="00F30794"/>
    <w:rsid w:val="00F655DD"/>
    <w:rsid w:val="00F92393"/>
    <w:rsid w:val="00FA496E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6988F274"/>
  <w15:docId w15:val="{3499FB34-B79D-4151-AE2B-B3991786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qFormat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D2049B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2049B"/>
    <w:rPr>
      <w:color w:val="605E5C"/>
      <w:shd w:val="clear" w:color="auto" w:fill="E1DFDD"/>
    </w:rPr>
  </w:style>
  <w:style w:type="paragraph" w:customStyle="1" w:styleId="Parasts2">
    <w:name w:val="Parasts2"/>
    <w:rsid w:val="00BC17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klusjumarindkopasfonts2">
    <w:name w:val="Noklusējuma rindkopas fonts2"/>
    <w:rsid w:val="00BC170C"/>
  </w:style>
  <w:style w:type="character" w:styleId="Izteiksmgs">
    <w:name w:val="Strong"/>
    <w:basedOn w:val="Noklusjumarindkopasfonts"/>
    <w:uiPriority w:val="22"/>
    <w:qFormat/>
    <w:rsid w:val="00A20851"/>
    <w:rPr>
      <w:b/>
      <w:bCs/>
    </w:rPr>
  </w:style>
  <w:style w:type="paragraph" w:customStyle="1" w:styleId="Default">
    <w:name w:val="Default"/>
    <w:qFormat/>
    <w:rsid w:val="00A208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uiPriority w:val="99"/>
    <w:rsid w:val="00F03E98"/>
    <w:pPr>
      <w:jc w:val="both"/>
    </w:pPr>
    <w:rPr>
      <w:b/>
      <w:bCs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F03E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ststmeklis">
    <w:name w:val="Normal (Web)"/>
    <w:basedOn w:val="Parasts"/>
    <w:link w:val="ParaststmeklisRakstz"/>
    <w:rsid w:val="00F03E98"/>
    <w:pPr>
      <w:spacing w:before="100" w:beforeAutospacing="1" w:after="100" w:afterAutospacing="1"/>
      <w:jc w:val="both"/>
    </w:pPr>
    <w:rPr>
      <w:szCs w:val="20"/>
      <w:lang w:val="en-GB" w:eastAsia="en-US"/>
    </w:rPr>
  </w:style>
  <w:style w:type="character" w:customStyle="1" w:styleId="ParaststmeklisRakstz">
    <w:name w:val="Parasts (tīmeklis) Rakstz."/>
    <w:link w:val="Paraststmeklis"/>
    <w:locked/>
    <w:rsid w:val="00F03E98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pportals.mk.gov.lv/legal_acts/c8df256e-3252-4421-aaae-d012c35d152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4926</Words>
  <Characters>2808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Evija Mežinska</dc:creator>
  <cp:lastModifiedBy>Evija Mežinska</cp:lastModifiedBy>
  <cp:revision>5</cp:revision>
  <cp:lastPrinted>2021-02-08T12:16:00Z</cp:lastPrinted>
  <dcterms:created xsi:type="dcterms:W3CDTF">2023-06-20T13:26:00Z</dcterms:created>
  <dcterms:modified xsi:type="dcterms:W3CDTF">2023-06-21T06:17:00Z</dcterms:modified>
</cp:coreProperties>
</file>