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5D56" w14:textId="77777777" w:rsidR="007023E8" w:rsidRPr="001A7A6C" w:rsidRDefault="007023E8" w:rsidP="007023E8">
      <w:pPr>
        <w:jc w:val="center"/>
        <w:rPr>
          <w:b/>
          <w:bCs/>
          <w:caps/>
          <w:lang w:eastAsia="en-US"/>
        </w:rPr>
      </w:pPr>
      <w:bookmarkStart w:id="0" w:name="_Hlk92972911"/>
      <w:r w:rsidRPr="001A7A6C"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699B1459" wp14:editId="7D687D29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57905" cy="901065"/>
            <wp:effectExtent l="0" t="0" r="4445" b="63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A6C">
        <w:rPr>
          <w:b/>
          <w:bCs/>
          <w:caps/>
          <w:noProof/>
          <w:sz w:val="28"/>
          <w:szCs w:val="28"/>
          <w:lang w:val="en-GB" w:eastAsia="en-US"/>
        </w:rPr>
        <w:t>Limbažu novada DOME</w:t>
      </w:r>
    </w:p>
    <w:p w14:paraId="61F48A33" w14:textId="77777777" w:rsidR="007023E8" w:rsidRPr="001A7A6C" w:rsidRDefault="007023E8" w:rsidP="007023E8">
      <w:pPr>
        <w:jc w:val="center"/>
        <w:rPr>
          <w:sz w:val="18"/>
          <w:szCs w:val="20"/>
        </w:rPr>
      </w:pPr>
      <w:proofErr w:type="spellStart"/>
      <w:r w:rsidRPr="001A7A6C">
        <w:rPr>
          <w:sz w:val="18"/>
          <w:szCs w:val="20"/>
        </w:rPr>
        <w:t>Reģ</w:t>
      </w:r>
      <w:proofErr w:type="spellEnd"/>
      <w:r w:rsidRPr="001A7A6C">
        <w:rPr>
          <w:sz w:val="18"/>
          <w:szCs w:val="20"/>
        </w:rPr>
        <w:t xml:space="preserve">. Nr. </w:t>
      </w:r>
      <w:r w:rsidRPr="001A7A6C">
        <w:rPr>
          <w:noProof/>
          <w:sz w:val="18"/>
          <w:szCs w:val="20"/>
        </w:rPr>
        <w:t>90009114631</w:t>
      </w:r>
      <w:r w:rsidRPr="001A7A6C">
        <w:rPr>
          <w:sz w:val="18"/>
          <w:szCs w:val="20"/>
        </w:rPr>
        <w:t xml:space="preserve">; </w:t>
      </w:r>
      <w:r w:rsidRPr="001A7A6C">
        <w:rPr>
          <w:noProof/>
          <w:sz w:val="18"/>
          <w:szCs w:val="20"/>
        </w:rPr>
        <w:t>Rīgas iela 16, Limbaži, Limbažu novads LV-4001</w:t>
      </w:r>
      <w:r w:rsidRPr="001A7A6C">
        <w:rPr>
          <w:sz w:val="18"/>
          <w:szCs w:val="20"/>
        </w:rPr>
        <w:t xml:space="preserve">; </w:t>
      </w:r>
    </w:p>
    <w:p w14:paraId="7D66BE2F" w14:textId="77777777" w:rsidR="007023E8" w:rsidRPr="001A7A6C" w:rsidRDefault="007023E8" w:rsidP="007023E8">
      <w:pPr>
        <w:jc w:val="center"/>
        <w:rPr>
          <w:sz w:val="18"/>
          <w:szCs w:val="20"/>
        </w:rPr>
      </w:pPr>
      <w:r w:rsidRPr="001A7A6C">
        <w:rPr>
          <w:sz w:val="18"/>
          <w:szCs w:val="20"/>
        </w:rPr>
        <w:t>E-pasts</w:t>
      </w:r>
      <w:r w:rsidRPr="001A7A6C">
        <w:rPr>
          <w:iCs/>
          <w:sz w:val="18"/>
          <w:szCs w:val="20"/>
        </w:rPr>
        <w:t xml:space="preserve"> </w:t>
      </w:r>
      <w:r w:rsidRPr="001A7A6C">
        <w:rPr>
          <w:iCs/>
          <w:noProof/>
          <w:sz w:val="18"/>
          <w:szCs w:val="20"/>
        </w:rPr>
        <w:t>pasts@limbazunovads.lv</w:t>
      </w:r>
      <w:r w:rsidRPr="001A7A6C">
        <w:rPr>
          <w:iCs/>
          <w:sz w:val="18"/>
          <w:szCs w:val="20"/>
        </w:rPr>
        <w:t>;</w:t>
      </w:r>
      <w:r w:rsidRPr="001A7A6C">
        <w:rPr>
          <w:sz w:val="18"/>
          <w:szCs w:val="20"/>
        </w:rPr>
        <w:t xml:space="preserve"> tālrunis </w:t>
      </w:r>
      <w:r w:rsidRPr="001A7A6C">
        <w:rPr>
          <w:noProof/>
          <w:sz w:val="18"/>
          <w:szCs w:val="20"/>
        </w:rPr>
        <w:t>64023003</w:t>
      </w:r>
    </w:p>
    <w:p w14:paraId="3E53186E" w14:textId="77777777" w:rsidR="00A917D0" w:rsidRPr="001A7A6C" w:rsidRDefault="00A917D0" w:rsidP="00D03669">
      <w:pPr>
        <w:tabs>
          <w:tab w:val="left" w:pos="8364"/>
        </w:tabs>
        <w:jc w:val="center"/>
        <w:rPr>
          <w:b/>
        </w:rPr>
      </w:pPr>
    </w:p>
    <w:p w14:paraId="01FBAE0E" w14:textId="77777777" w:rsidR="00D03669" w:rsidRPr="001A7A6C" w:rsidRDefault="00D03669" w:rsidP="00D03669">
      <w:pPr>
        <w:tabs>
          <w:tab w:val="left" w:pos="8364"/>
        </w:tabs>
        <w:jc w:val="center"/>
        <w:rPr>
          <w:b/>
        </w:rPr>
      </w:pPr>
      <w:r w:rsidRPr="001A7A6C">
        <w:rPr>
          <w:b/>
        </w:rPr>
        <w:t>SAISTOŠIE NOTEIKUMI</w:t>
      </w:r>
    </w:p>
    <w:p w14:paraId="5393EC33" w14:textId="77777777" w:rsidR="00D03669" w:rsidRPr="001A7A6C" w:rsidRDefault="00D03669" w:rsidP="00D03669">
      <w:pPr>
        <w:ind w:right="-186"/>
        <w:jc w:val="center"/>
        <w:rPr>
          <w:b/>
        </w:rPr>
      </w:pPr>
    </w:p>
    <w:p w14:paraId="6CD94035" w14:textId="04158DD9" w:rsidR="00D03669" w:rsidRPr="001A7A6C" w:rsidRDefault="00D03669" w:rsidP="00D03669">
      <w:pPr>
        <w:tabs>
          <w:tab w:val="left" w:pos="8931"/>
        </w:tabs>
        <w:ind w:right="43"/>
        <w:jc w:val="both"/>
        <w:rPr>
          <w:bCs/>
        </w:rPr>
      </w:pPr>
      <w:r w:rsidRPr="001A7A6C">
        <w:rPr>
          <w:bCs/>
        </w:rPr>
        <w:t>202</w:t>
      </w:r>
      <w:r w:rsidR="0081249B" w:rsidRPr="001A7A6C">
        <w:rPr>
          <w:bCs/>
        </w:rPr>
        <w:t>4</w:t>
      </w:r>
      <w:r w:rsidRPr="001A7A6C">
        <w:rPr>
          <w:bCs/>
        </w:rPr>
        <w:t xml:space="preserve">. gada </w:t>
      </w:r>
      <w:r w:rsidR="0081249B" w:rsidRPr="001A7A6C">
        <w:rPr>
          <w:bCs/>
        </w:rPr>
        <w:t>…</w:t>
      </w:r>
      <w:r w:rsidRPr="001A7A6C">
        <w:rPr>
          <w:bCs/>
        </w:rPr>
        <w:tab/>
      </w:r>
      <w:proofErr w:type="spellStart"/>
      <w:r w:rsidRPr="001A7A6C">
        <w:rPr>
          <w:bCs/>
        </w:rPr>
        <w:t>Nr</w:t>
      </w:r>
      <w:proofErr w:type="spellEnd"/>
      <w:r w:rsidR="0081249B" w:rsidRPr="001A7A6C">
        <w:rPr>
          <w:bCs/>
        </w:rPr>
        <w:t>….</w:t>
      </w:r>
    </w:p>
    <w:p w14:paraId="65812FBB" w14:textId="77777777" w:rsidR="00D03669" w:rsidRPr="001A7A6C" w:rsidRDefault="00D03669" w:rsidP="00D03669">
      <w:pPr>
        <w:tabs>
          <w:tab w:val="left" w:pos="8931"/>
        </w:tabs>
        <w:ind w:right="43"/>
        <w:jc w:val="both"/>
        <w:rPr>
          <w:bCs/>
        </w:rPr>
      </w:pPr>
    </w:p>
    <w:p w14:paraId="28110A27" w14:textId="77777777" w:rsidR="00D03669" w:rsidRPr="001A7A6C" w:rsidRDefault="00D03669" w:rsidP="00D03669">
      <w:pPr>
        <w:tabs>
          <w:tab w:val="left" w:pos="6255"/>
        </w:tabs>
        <w:contextualSpacing/>
        <w:jc w:val="right"/>
        <w:rPr>
          <w:rFonts w:eastAsia="Calibri"/>
          <w:b/>
        </w:rPr>
      </w:pPr>
      <w:r w:rsidRPr="001A7A6C">
        <w:rPr>
          <w:rFonts w:eastAsia="Calibri"/>
          <w:b/>
        </w:rPr>
        <w:t>APSTIPRINĀTI</w:t>
      </w:r>
    </w:p>
    <w:p w14:paraId="30BF3F41" w14:textId="14DD0E1A" w:rsidR="00D03669" w:rsidRPr="001A7A6C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 w:rsidRPr="001A7A6C">
        <w:rPr>
          <w:rFonts w:eastAsia="Calibri"/>
        </w:rPr>
        <w:t>ar Limbažu novada</w:t>
      </w:r>
      <w:r w:rsidR="00E03039" w:rsidRPr="001A7A6C">
        <w:rPr>
          <w:rFonts w:eastAsia="Calibri"/>
        </w:rPr>
        <w:t xml:space="preserve"> </w:t>
      </w:r>
      <w:r w:rsidRPr="001A7A6C">
        <w:rPr>
          <w:rFonts w:eastAsia="Calibri"/>
        </w:rPr>
        <w:t>domes</w:t>
      </w:r>
    </w:p>
    <w:p w14:paraId="33EA6639" w14:textId="0219F288" w:rsidR="00D03669" w:rsidRPr="001A7A6C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 w:rsidRPr="001A7A6C">
        <w:rPr>
          <w:rFonts w:eastAsia="Calibri"/>
        </w:rPr>
        <w:t>sēdes lēmumu Nr.</w:t>
      </w:r>
    </w:p>
    <w:p w14:paraId="426068BB" w14:textId="3879F07F" w:rsidR="00D03669" w:rsidRPr="001A7A6C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  <w:r w:rsidRPr="001A7A6C">
        <w:rPr>
          <w:rFonts w:eastAsia="Calibri"/>
        </w:rPr>
        <w:t>(protokols Nr.</w:t>
      </w:r>
      <w:r w:rsidR="007B70FA" w:rsidRPr="001A7A6C">
        <w:rPr>
          <w:rFonts w:eastAsia="Calibri"/>
        </w:rPr>
        <w:t>.</w:t>
      </w:r>
      <w:r w:rsidRPr="001A7A6C">
        <w:rPr>
          <w:rFonts w:eastAsia="Calibri"/>
        </w:rPr>
        <w:t>)</w:t>
      </w:r>
    </w:p>
    <w:p w14:paraId="3667C48E" w14:textId="45EC39ED" w:rsidR="00D03669" w:rsidRPr="001A7A6C" w:rsidRDefault="00D03669" w:rsidP="00D03669">
      <w:pPr>
        <w:tabs>
          <w:tab w:val="left" w:pos="6255"/>
          <w:tab w:val="left" w:pos="7260"/>
        </w:tabs>
        <w:contextualSpacing/>
        <w:jc w:val="right"/>
        <w:rPr>
          <w:rFonts w:eastAsia="Calibri"/>
        </w:rPr>
      </w:pPr>
    </w:p>
    <w:p w14:paraId="2A802EB7" w14:textId="1FF65E2B" w:rsidR="003B6FCA" w:rsidRPr="001A7A6C" w:rsidRDefault="007365A8" w:rsidP="003B6FCA">
      <w:pPr>
        <w:jc w:val="center"/>
        <w:rPr>
          <w:b/>
          <w:sz w:val="28"/>
          <w:szCs w:val="28"/>
        </w:rPr>
      </w:pPr>
      <w:r w:rsidRPr="001A7A6C">
        <w:rPr>
          <w:b/>
          <w:bCs/>
          <w:sz w:val="28"/>
          <w:szCs w:val="28"/>
        </w:rPr>
        <w:t>Grozījum</w:t>
      </w:r>
      <w:r w:rsidR="00B14842" w:rsidRPr="001A7A6C">
        <w:rPr>
          <w:b/>
          <w:bCs/>
          <w:sz w:val="28"/>
          <w:szCs w:val="28"/>
        </w:rPr>
        <w:t>i</w:t>
      </w:r>
      <w:r w:rsidRPr="001A7A6C">
        <w:rPr>
          <w:b/>
          <w:bCs/>
          <w:sz w:val="28"/>
          <w:szCs w:val="28"/>
        </w:rPr>
        <w:t xml:space="preserve"> Limbažu novada pašvaldības domes </w:t>
      </w:r>
      <w:r w:rsidR="00BE3522" w:rsidRPr="001A7A6C">
        <w:rPr>
          <w:b/>
          <w:bCs/>
          <w:sz w:val="28"/>
          <w:szCs w:val="28"/>
        </w:rPr>
        <w:t>202</w:t>
      </w:r>
      <w:r w:rsidR="00726F50" w:rsidRPr="001A7A6C">
        <w:rPr>
          <w:b/>
          <w:bCs/>
          <w:sz w:val="28"/>
          <w:szCs w:val="28"/>
        </w:rPr>
        <w:t>3</w:t>
      </w:r>
      <w:r w:rsidR="00BE3522" w:rsidRPr="001A7A6C">
        <w:rPr>
          <w:b/>
          <w:bCs/>
          <w:sz w:val="28"/>
          <w:szCs w:val="28"/>
        </w:rPr>
        <w:t xml:space="preserve">. gada </w:t>
      </w:r>
      <w:r w:rsidR="00726F50" w:rsidRPr="001A7A6C">
        <w:rPr>
          <w:rFonts w:eastAsiaTheme="minorEastAsia"/>
          <w:b/>
          <w:bCs/>
          <w:sz w:val="28"/>
          <w:szCs w:val="28"/>
        </w:rPr>
        <w:t>28. septembra</w:t>
      </w:r>
      <w:r w:rsidR="00971E17" w:rsidRPr="001A7A6C">
        <w:rPr>
          <w:b/>
          <w:bCs/>
          <w:sz w:val="28"/>
          <w:szCs w:val="28"/>
        </w:rPr>
        <w:t xml:space="preserve"> </w:t>
      </w:r>
      <w:r w:rsidR="00BE3522" w:rsidRPr="001A7A6C">
        <w:rPr>
          <w:b/>
          <w:bCs/>
          <w:sz w:val="28"/>
          <w:szCs w:val="28"/>
        </w:rPr>
        <w:t xml:space="preserve">saistošajos noteikumos Nr. </w:t>
      </w:r>
      <w:r w:rsidR="00726F50" w:rsidRPr="001A7A6C">
        <w:rPr>
          <w:b/>
          <w:bCs/>
          <w:sz w:val="28"/>
          <w:szCs w:val="28"/>
        </w:rPr>
        <w:t>20</w:t>
      </w:r>
      <w:r w:rsidR="00BE3522" w:rsidRPr="001A7A6C">
        <w:rPr>
          <w:b/>
          <w:bCs/>
          <w:sz w:val="28"/>
          <w:szCs w:val="28"/>
        </w:rPr>
        <w:t xml:space="preserve"> “</w:t>
      </w:r>
      <w:r w:rsidR="00971E17" w:rsidRPr="001A7A6C">
        <w:rPr>
          <w:b/>
          <w:sz w:val="28"/>
          <w:szCs w:val="28"/>
        </w:rPr>
        <w:t xml:space="preserve">Par nekustamā īpašuma nodokļa </w:t>
      </w:r>
      <w:r w:rsidR="00726F50" w:rsidRPr="001A7A6C">
        <w:rPr>
          <w:b/>
          <w:sz w:val="28"/>
          <w:szCs w:val="28"/>
        </w:rPr>
        <w:t>atvieglojumiem</w:t>
      </w:r>
      <w:r w:rsidR="00971E17" w:rsidRPr="001A7A6C">
        <w:rPr>
          <w:b/>
          <w:sz w:val="28"/>
          <w:szCs w:val="28"/>
        </w:rPr>
        <w:t xml:space="preserve"> Limbažu novadā</w:t>
      </w:r>
      <w:r w:rsidR="00765A31" w:rsidRPr="001A7A6C">
        <w:rPr>
          <w:b/>
          <w:bCs/>
          <w:sz w:val="28"/>
          <w:szCs w:val="28"/>
        </w:rPr>
        <w:t>”</w:t>
      </w:r>
    </w:p>
    <w:p w14:paraId="44121A79" w14:textId="77777777" w:rsidR="003B6FCA" w:rsidRPr="001A7A6C" w:rsidRDefault="003B6FCA" w:rsidP="003B6FCA">
      <w:pPr>
        <w:rPr>
          <w:bCs/>
        </w:rPr>
      </w:pPr>
    </w:p>
    <w:p w14:paraId="65C3EE19" w14:textId="77777777" w:rsidR="007616A6" w:rsidRDefault="007616A6" w:rsidP="007616A6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</w:rPr>
      </w:pPr>
      <w:r w:rsidRPr="00C75ED7">
        <w:rPr>
          <w:rFonts w:eastAsia="Calibri"/>
          <w:i/>
          <w:sz w:val="22"/>
          <w:szCs w:val="22"/>
        </w:rPr>
        <w:t xml:space="preserve">Izdoti saskaņā ar </w:t>
      </w:r>
    </w:p>
    <w:p w14:paraId="2892343D" w14:textId="77777777" w:rsidR="007616A6" w:rsidRPr="00C75ED7" w:rsidRDefault="007616A6" w:rsidP="007616A6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</w:rPr>
      </w:pPr>
      <w:r w:rsidRPr="00C75ED7">
        <w:rPr>
          <w:rFonts w:eastAsia="Calibri"/>
          <w:i/>
          <w:sz w:val="22"/>
          <w:szCs w:val="22"/>
        </w:rPr>
        <w:t xml:space="preserve">likuma „Par nekustamā īpašuma nodokli” </w:t>
      </w:r>
    </w:p>
    <w:p w14:paraId="0BEAC501" w14:textId="77777777" w:rsidR="007616A6" w:rsidRPr="00C75ED7" w:rsidRDefault="007616A6" w:rsidP="007616A6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</w:rPr>
      </w:pPr>
      <w:r w:rsidRPr="00C75ED7">
        <w:rPr>
          <w:rFonts w:eastAsia="Calibri"/>
          <w:i/>
          <w:sz w:val="22"/>
          <w:szCs w:val="22"/>
        </w:rPr>
        <w:t>3.</w:t>
      </w:r>
      <w:r w:rsidRPr="00C75ED7">
        <w:rPr>
          <w:rFonts w:eastAsia="Calibri"/>
          <w:i/>
          <w:sz w:val="22"/>
          <w:szCs w:val="22"/>
          <w:vertAlign w:val="superscript"/>
        </w:rPr>
        <w:t>1</w:t>
      </w:r>
      <w:r w:rsidRPr="00C75ED7">
        <w:rPr>
          <w:rFonts w:eastAsia="Calibri"/>
          <w:i/>
          <w:sz w:val="22"/>
          <w:szCs w:val="22"/>
        </w:rPr>
        <w:t xml:space="preserve"> panta otrās daļas 1.</w:t>
      </w:r>
      <w:r>
        <w:rPr>
          <w:rFonts w:eastAsia="Calibri"/>
          <w:i/>
          <w:sz w:val="22"/>
          <w:szCs w:val="22"/>
        </w:rPr>
        <w:t xml:space="preserve"> </w:t>
      </w:r>
      <w:r w:rsidRPr="00C75ED7">
        <w:rPr>
          <w:rFonts w:eastAsia="Calibri"/>
          <w:i/>
          <w:sz w:val="22"/>
          <w:szCs w:val="22"/>
        </w:rPr>
        <w:t>punktu, 5.</w:t>
      </w:r>
      <w:r>
        <w:rPr>
          <w:rFonts w:eastAsia="Calibri"/>
          <w:i/>
          <w:sz w:val="22"/>
          <w:szCs w:val="22"/>
        </w:rPr>
        <w:t xml:space="preserve"> </w:t>
      </w:r>
      <w:r w:rsidRPr="00C75ED7">
        <w:rPr>
          <w:rFonts w:eastAsia="Calibri"/>
          <w:i/>
          <w:sz w:val="22"/>
          <w:szCs w:val="22"/>
        </w:rPr>
        <w:t>panta trešo daļu</w:t>
      </w:r>
    </w:p>
    <w:p w14:paraId="251BA849" w14:textId="2227A3CF" w:rsidR="007616A6" w:rsidRPr="00C75ED7" w:rsidRDefault="007616A6" w:rsidP="007616A6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</w:rPr>
      </w:pPr>
    </w:p>
    <w:p w14:paraId="4A49F58C" w14:textId="3113B73C" w:rsidR="003B6FCA" w:rsidRPr="001A7A6C" w:rsidRDefault="003B6FCA" w:rsidP="007616A6">
      <w:pPr>
        <w:autoSpaceDE w:val="0"/>
        <w:adjustRightInd w:val="0"/>
        <w:jc w:val="right"/>
      </w:pPr>
    </w:p>
    <w:p w14:paraId="096179FA" w14:textId="5A4789DC" w:rsidR="00350CCF" w:rsidRPr="001A7A6C" w:rsidRDefault="007616A6" w:rsidP="00B14842">
      <w:pPr>
        <w:rPr>
          <w:b/>
          <w:bCs/>
        </w:rPr>
      </w:pPr>
      <w:r>
        <w:t>Izdarīt</w:t>
      </w:r>
      <w:r w:rsidR="008E3777" w:rsidRPr="001A7A6C">
        <w:t xml:space="preserve"> Limbažu novada</w:t>
      </w:r>
      <w:r w:rsidR="0086062F" w:rsidRPr="001A7A6C">
        <w:t xml:space="preserve"> pašvaldības</w:t>
      </w:r>
      <w:r w:rsidR="008E3777" w:rsidRPr="001A7A6C">
        <w:t xml:space="preserve"> domes </w:t>
      </w:r>
      <w:r w:rsidR="00B14842" w:rsidRPr="001A7A6C">
        <w:rPr>
          <w:bCs/>
        </w:rPr>
        <w:t>2023. gada 28.septembra</w:t>
      </w:r>
      <w:r w:rsidR="00B14842" w:rsidRPr="001A7A6C">
        <w:t xml:space="preserve"> </w:t>
      </w:r>
      <w:r w:rsidR="00BE3522" w:rsidRPr="001A7A6C">
        <w:t>saistošajos noteikumos Nr.</w:t>
      </w:r>
      <w:r w:rsidR="00B14842" w:rsidRPr="001A7A6C">
        <w:t>20</w:t>
      </w:r>
      <w:r w:rsidR="00BE3522" w:rsidRPr="001A7A6C">
        <w:t xml:space="preserve"> </w:t>
      </w:r>
      <w:r w:rsidR="00B14842" w:rsidRPr="007616A6">
        <w:rPr>
          <w:bCs/>
        </w:rPr>
        <w:t>“Par nekustamā īpašuma nodokļa atvieglojumiem Limbažu novadā”</w:t>
      </w:r>
      <w:r w:rsidRPr="007616A6">
        <w:rPr>
          <w:bCs/>
        </w:rPr>
        <w:t xml:space="preserve"> šādus</w:t>
      </w:r>
      <w:r w:rsidR="00B14842" w:rsidRPr="001A7A6C">
        <w:rPr>
          <w:b/>
          <w:bCs/>
        </w:rPr>
        <w:t xml:space="preserve"> </w:t>
      </w:r>
      <w:r w:rsidR="008E3777" w:rsidRPr="001A7A6C">
        <w:t>grozījumu:</w:t>
      </w:r>
    </w:p>
    <w:p w14:paraId="52B11B54" w14:textId="7FAA3872" w:rsidR="00911570" w:rsidRPr="001A7A6C" w:rsidRDefault="00971E17" w:rsidP="007616A6">
      <w:pPr>
        <w:pStyle w:val="Sarakstarindkopa"/>
        <w:numPr>
          <w:ilvl w:val="0"/>
          <w:numId w:val="29"/>
        </w:numPr>
        <w:autoSpaceDE w:val="0"/>
        <w:jc w:val="both"/>
      </w:pPr>
      <w:r w:rsidRPr="007616A6">
        <w:rPr>
          <w:szCs w:val="20"/>
        </w:rPr>
        <w:t xml:space="preserve">Izteikt </w:t>
      </w:r>
      <w:r w:rsidR="002D1BCB" w:rsidRPr="007616A6">
        <w:rPr>
          <w:szCs w:val="20"/>
        </w:rPr>
        <w:t>4</w:t>
      </w:r>
      <w:r w:rsidR="00350CCF" w:rsidRPr="007616A6">
        <w:rPr>
          <w:szCs w:val="20"/>
        </w:rPr>
        <w:t xml:space="preserve">.punktu </w:t>
      </w:r>
      <w:r w:rsidR="00D7355B" w:rsidRPr="007616A6">
        <w:rPr>
          <w:szCs w:val="20"/>
        </w:rPr>
        <w:t>šādā redakcijā:</w:t>
      </w:r>
    </w:p>
    <w:p w14:paraId="3AF61B8B" w14:textId="790B6175" w:rsidR="009A572B" w:rsidRPr="007616A6" w:rsidRDefault="007616A6" w:rsidP="007616A6">
      <w:pPr>
        <w:pStyle w:val="Sarakstarindkopa"/>
        <w:tabs>
          <w:tab w:val="num" w:pos="2040"/>
          <w:tab w:val="num" w:pos="2264"/>
        </w:tabs>
        <w:ind w:left="1134" w:hanging="141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“4. </w:t>
      </w:r>
      <w:r w:rsidR="009A572B" w:rsidRPr="007616A6">
        <w:rPr>
          <w:rFonts w:eastAsia="Calibri"/>
          <w:szCs w:val="22"/>
          <w:lang w:eastAsia="en-US"/>
        </w:rPr>
        <w:t xml:space="preserve">Nodokļu atvieglojumus piešķir saimnieciskās darbības veicējiem (fiziskām un juridiskām personām, kas nekustamo īpašumu izmanto saimnieciskajai darbībai (turpmāk – atbalsta saņēmēji), saskaņā ar Eiropas Komisijas 2023. gada 13. decembra  regulas Nr. 2023/2831 (kas aizvietos 2013. gada 18. decembra Komisijas Regulu Nr. 1407/2013), par Līguma par Eiropas Savienības darbību 107. un 108. panta piemērošanu </w:t>
      </w:r>
      <w:proofErr w:type="spellStart"/>
      <w:r w:rsidR="009A572B" w:rsidRPr="007616A6">
        <w:rPr>
          <w:rFonts w:eastAsia="Calibri"/>
          <w:szCs w:val="22"/>
          <w:lang w:eastAsia="en-US"/>
        </w:rPr>
        <w:t>de</w:t>
      </w:r>
      <w:proofErr w:type="spellEnd"/>
      <w:r w:rsidR="009A572B" w:rsidRPr="007616A6">
        <w:rPr>
          <w:rFonts w:eastAsia="Calibri"/>
          <w:szCs w:val="22"/>
          <w:lang w:eastAsia="en-US"/>
        </w:rPr>
        <w:t xml:space="preserve"> </w:t>
      </w:r>
      <w:proofErr w:type="spellStart"/>
      <w:r w:rsidR="009A572B" w:rsidRPr="007616A6">
        <w:rPr>
          <w:rFonts w:eastAsia="Calibri"/>
          <w:szCs w:val="22"/>
          <w:lang w:eastAsia="en-US"/>
        </w:rPr>
        <w:t>minimis</w:t>
      </w:r>
      <w:proofErr w:type="spellEnd"/>
      <w:r w:rsidR="009A572B" w:rsidRPr="007616A6">
        <w:rPr>
          <w:rFonts w:eastAsia="Calibri"/>
          <w:szCs w:val="22"/>
          <w:lang w:eastAsia="en-US"/>
        </w:rPr>
        <w:t xml:space="preserve"> atbalstam (</w:t>
      </w:r>
      <w:r w:rsidR="00763953" w:rsidRPr="007616A6">
        <w:rPr>
          <w:rFonts w:eastAsia="Calibri"/>
          <w:szCs w:val="22"/>
          <w:lang w:eastAsia="en-US"/>
        </w:rPr>
        <w:t xml:space="preserve">publicēta </w:t>
      </w:r>
      <w:r w:rsidR="009A572B" w:rsidRPr="007616A6">
        <w:rPr>
          <w:rFonts w:eastAsia="Calibri"/>
          <w:szCs w:val="22"/>
          <w:lang w:eastAsia="en-US"/>
        </w:rPr>
        <w:t xml:space="preserve">Eiropas Savienības Oficiālais Vēstnesis, 2023. gada 15. decembrī) (turpmāk – Komisijas Regula Nr. </w:t>
      </w:r>
      <w:r w:rsidR="00763953" w:rsidRPr="007616A6">
        <w:rPr>
          <w:rFonts w:eastAsia="Calibri"/>
          <w:szCs w:val="22"/>
          <w:lang w:eastAsia="en-US"/>
        </w:rPr>
        <w:t>2023/2831</w:t>
      </w:r>
      <w:r w:rsidR="009A572B" w:rsidRPr="007616A6">
        <w:rPr>
          <w:rFonts w:eastAsia="Calibri"/>
          <w:szCs w:val="22"/>
          <w:lang w:eastAsia="en-US"/>
        </w:rPr>
        <w:t xml:space="preserve">) nosacījumiem vai lauksaimniecībā izmantojamai zemei bioloģiskās lauksaimniecības produkcijas </w:t>
      </w:r>
      <w:r w:rsidR="00E53BD8" w:rsidRPr="007616A6">
        <w:rPr>
          <w:rFonts w:eastAsia="Calibri"/>
          <w:szCs w:val="22"/>
          <w:lang w:eastAsia="en-US"/>
        </w:rPr>
        <w:t xml:space="preserve">primārajiem </w:t>
      </w:r>
      <w:r w:rsidR="009A572B" w:rsidRPr="007616A6">
        <w:rPr>
          <w:rFonts w:eastAsia="Calibri"/>
          <w:szCs w:val="22"/>
          <w:lang w:eastAsia="en-US"/>
        </w:rPr>
        <w:t xml:space="preserve">ražotājiem saskaņā ar Eiropas Komisijas 2013. gada 18. decembra regulas Nr. 1408/2013 par Līguma par Eiropas Savienības darbību 107. un 108. panta piemērošanu </w:t>
      </w:r>
      <w:proofErr w:type="spellStart"/>
      <w:r w:rsidR="009A572B" w:rsidRPr="007616A6">
        <w:rPr>
          <w:rFonts w:eastAsia="Calibri"/>
          <w:szCs w:val="22"/>
          <w:lang w:eastAsia="en-US"/>
        </w:rPr>
        <w:t>de</w:t>
      </w:r>
      <w:proofErr w:type="spellEnd"/>
      <w:r w:rsidR="009A572B" w:rsidRPr="007616A6">
        <w:rPr>
          <w:rFonts w:eastAsia="Calibri"/>
          <w:szCs w:val="22"/>
          <w:lang w:eastAsia="en-US"/>
        </w:rPr>
        <w:t xml:space="preserve"> </w:t>
      </w:r>
      <w:proofErr w:type="spellStart"/>
      <w:r w:rsidR="009A572B" w:rsidRPr="007616A6">
        <w:rPr>
          <w:rFonts w:eastAsia="Calibri"/>
          <w:szCs w:val="22"/>
          <w:lang w:eastAsia="en-US"/>
        </w:rPr>
        <w:t>minimis</w:t>
      </w:r>
      <w:proofErr w:type="spellEnd"/>
      <w:r w:rsidR="009A572B" w:rsidRPr="007616A6">
        <w:rPr>
          <w:rFonts w:eastAsia="Calibri"/>
          <w:szCs w:val="22"/>
          <w:lang w:eastAsia="en-US"/>
        </w:rPr>
        <w:t xml:space="preserve"> atbalstam lauksaimniecības nozarē (Eiropas Savienības Oficiālais Vēstnesis, 2013. gada 24. decembris, Nr. L 352) (turpmāk – Komisijas regula Nr. 1408/2013), ievērojot, ka:</w:t>
      </w:r>
    </w:p>
    <w:p w14:paraId="0E8B7D30" w14:textId="59F01E1A" w:rsidR="009A572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 xml:space="preserve">atbalstu nekustamā īpašuma nodokļa atvieglojuma veidā nepiešķir Komisijas regulas Nr. </w:t>
      </w:r>
      <w:r w:rsidR="00763953" w:rsidRPr="001A7A6C">
        <w:rPr>
          <w:rFonts w:eastAsia="Calibri"/>
          <w:szCs w:val="22"/>
          <w:lang w:eastAsia="en-US"/>
        </w:rPr>
        <w:t>2023/2831</w:t>
      </w:r>
      <w:r w:rsidRPr="001A7A6C">
        <w:rPr>
          <w:rFonts w:eastAsia="Calibri"/>
          <w:szCs w:val="22"/>
          <w:lang w:eastAsia="en-US"/>
        </w:rPr>
        <w:t xml:space="preserve"> 1. panta 1. punktā minētajām saimnieciskās darbības nozarēm un darbībām vai Komisijas regulas Nr. 1408/2013 1. panta 1. punkta a), b) vai c) apakšpunktā minētajām darb</w:t>
      </w:r>
      <w:r w:rsidR="00763953" w:rsidRPr="001A7A6C">
        <w:rPr>
          <w:rFonts w:eastAsia="Calibri"/>
          <w:szCs w:val="22"/>
          <w:lang w:eastAsia="en-US"/>
        </w:rPr>
        <w:t>ī</w:t>
      </w:r>
      <w:r w:rsidRPr="001A7A6C">
        <w:rPr>
          <w:rFonts w:eastAsia="Calibri"/>
          <w:szCs w:val="22"/>
          <w:lang w:eastAsia="en-US"/>
        </w:rPr>
        <w:t>bām;</w:t>
      </w:r>
    </w:p>
    <w:p w14:paraId="184E5E2D" w14:textId="44A6C0E9" w:rsidR="009A572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>saimnieciskās darbības veicējiem šo Noteikumu ietvaros plānot</w:t>
      </w:r>
      <w:r w:rsidR="00E53BD8" w:rsidRPr="001A7A6C">
        <w:rPr>
          <w:rFonts w:eastAsia="Calibri"/>
          <w:szCs w:val="22"/>
          <w:lang w:eastAsia="en-US"/>
        </w:rPr>
        <w:t xml:space="preserve">ā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atbalsta </w:t>
      </w:r>
      <w:r w:rsidR="00E53BD8" w:rsidRPr="001A7A6C">
        <w:rPr>
          <w:rFonts w:eastAsia="Calibri"/>
          <w:szCs w:val="22"/>
          <w:lang w:eastAsia="en-US"/>
        </w:rPr>
        <w:t xml:space="preserve">kopsumma, ko viena dalībvalsts piešķir vienam vienotam uzņēmumam, nevienā trīs gadu periodā no tā piešķiršanas brīža </w:t>
      </w:r>
      <w:r w:rsidRPr="001A7A6C">
        <w:rPr>
          <w:rFonts w:eastAsia="Calibri"/>
          <w:szCs w:val="22"/>
          <w:lang w:eastAsia="en-US"/>
        </w:rPr>
        <w:t xml:space="preserve">nepārsniedz Komisijas regulas Nr. </w:t>
      </w:r>
      <w:r w:rsidR="00763953" w:rsidRPr="001A7A6C">
        <w:rPr>
          <w:rFonts w:eastAsia="Calibri"/>
          <w:szCs w:val="22"/>
          <w:lang w:eastAsia="en-US"/>
        </w:rPr>
        <w:t>2023/2831</w:t>
      </w:r>
      <w:r w:rsidRPr="001A7A6C">
        <w:rPr>
          <w:rFonts w:eastAsia="Calibri"/>
          <w:szCs w:val="22"/>
          <w:lang w:eastAsia="en-US"/>
        </w:rPr>
        <w:t xml:space="preserve"> 3. panta 2. punktā noteikto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atbalsta </w:t>
      </w:r>
      <w:r w:rsidR="00E53BD8" w:rsidRPr="001A7A6C">
        <w:rPr>
          <w:rFonts w:eastAsia="Calibri"/>
          <w:szCs w:val="22"/>
          <w:lang w:eastAsia="en-US"/>
        </w:rPr>
        <w:t>kopsummu</w:t>
      </w:r>
      <w:r w:rsidRPr="001A7A6C">
        <w:rPr>
          <w:rFonts w:eastAsia="Calibri"/>
          <w:szCs w:val="22"/>
          <w:lang w:eastAsia="en-US"/>
        </w:rPr>
        <w:t xml:space="preserve"> </w:t>
      </w:r>
      <w:r w:rsidR="00E53BD8" w:rsidRPr="001A7A6C">
        <w:rPr>
          <w:rFonts w:eastAsia="Calibri"/>
          <w:szCs w:val="22"/>
          <w:lang w:eastAsia="en-US"/>
        </w:rPr>
        <w:t>V</w:t>
      </w:r>
      <w:r w:rsidRPr="001A7A6C">
        <w:rPr>
          <w:rFonts w:eastAsia="Calibri"/>
          <w:szCs w:val="22"/>
          <w:lang w:eastAsia="en-US"/>
        </w:rPr>
        <w:t xml:space="preserve">iens vienots uzņēmums šajā gadījumā atbilst Komisijas regulas nr. </w:t>
      </w:r>
      <w:r w:rsidR="00763953" w:rsidRPr="001A7A6C">
        <w:rPr>
          <w:rFonts w:eastAsia="Calibri"/>
          <w:szCs w:val="22"/>
          <w:lang w:eastAsia="en-US"/>
        </w:rPr>
        <w:t>2023/2831 2</w:t>
      </w:r>
      <w:r w:rsidRPr="001A7A6C">
        <w:rPr>
          <w:rFonts w:eastAsia="Calibri"/>
          <w:szCs w:val="22"/>
          <w:lang w:eastAsia="en-US"/>
        </w:rPr>
        <w:t xml:space="preserve">. panta 2. punktā noteiktajai </w:t>
      </w:r>
      <w:r w:rsidR="00763953" w:rsidRPr="001A7A6C">
        <w:rPr>
          <w:rFonts w:eastAsia="Calibri"/>
          <w:szCs w:val="22"/>
          <w:lang w:eastAsia="en-US"/>
        </w:rPr>
        <w:t>“</w:t>
      </w:r>
      <w:r w:rsidRPr="001A7A6C">
        <w:rPr>
          <w:rFonts w:eastAsia="Calibri"/>
          <w:szCs w:val="22"/>
          <w:lang w:eastAsia="en-US"/>
        </w:rPr>
        <w:t xml:space="preserve">viena vienota uzņēmuma” definīcijai vai nepārsniedz </w:t>
      </w:r>
      <w:r w:rsidRPr="001A7A6C">
        <w:rPr>
          <w:rFonts w:eastAsia="Calibri"/>
          <w:szCs w:val="22"/>
          <w:lang w:eastAsia="en-US"/>
        </w:rPr>
        <w:lastRenderedPageBreak/>
        <w:t xml:space="preserve">Komisijas regulas Nr. 1408/2013 3. panta 3.a punktā noteikto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atbalsta maksimālo apmēru viena vienota uzņēmuma līmenī, viens vienots uzņēmums šajā gadījumā atbilst Komisijas regulas Nr. 1408/2013 2. panta 2. punktā noteiktajai “viena vienota uzņēmuma” definīcijai;</w:t>
      </w:r>
    </w:p>
    <w:p w14:paraId="117F9F9E" w14:textId="00EA5FBD" w:rsidR="009A572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 xml:space="preserve">ja nodokļu maksātājs, </w:t>
      </w:r>
      <w:bookmarkStart w:id="1" w:name="_Hlk142478652"/>
      <w:r w:rsidRPr="001A7A6C">
        <w:rPr>
          <w:rFonts w:eastAsia="Calibri"/>
          <w:szCs w:val="22"/>
          <w:lang w:eastAsia="en-US"/>
        </w:rPr>
        <w:t xml:space="preserve">kuram piemēro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atbalstu nodokļu atvieglojuma veidā</w:t>
      </w:r>
      <w:bookmarkEnd w:id="1"/>
      <w:r w:rsidRPr="001A7A6C">
        <w:rPr>
          <w:rFonts w:eastAsia="Calibri"/>
          <w:szCs w:val="22"/>
          <w:lang w:eastAsia="en-US"/>
        </w:rPr>
        <w:t xml:space="preserve">, to uzskaita par veiktajām darbībām konkrētajā nozarē, kas nodrošināms ar tādiem piemērotiem līdzekļiem kā darbības vai izmaksu nošķiršana grāmatvedībā atbilstoši Komisijas regulas Nr. </w:t>
      </w:r>
      <w:r w:rsidR="00E1479B" w:rsidRPr="001A7A6C">
        <w:rPr>
          <w:rFonts w:eastAsia="Calibri"/>
          <w:szCs w:val="22"/>
          <w:lang w:eastAsia="en-US"/>
        </w:rPr>
        <w:t>2023/2831</w:t>
      </w:r>
      <w:r w:rsidRPr="001A7A6C">
        <w:rPr>
          <w:rFonts w:eastAsia="Calibri"/>
          <w:szCs w:val="22"/>
          <w:lang w:eastAsia="en-US"/>
        </w:rPr>
        <w:t xml:space="preserve"> 1. panta 1. punkta a)-c) apakšpunktos minētajām nozarēm, vai atbilstoši Komisijas regulas Nr. 1408/2013 1. panta 2. un 3. punktiem;</w:t>
      </w:r>
    </w:p>
    <w:p w14:paraId="681B3DDF" w14:textId="3740B445" w:rsidR="009A572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 xml:space="preserve">šo noteikumu ietvaros piešķirto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atbalstu nedrīkst </w:t>
      </w:r>
      <w:proofErr w:type="spellStart"/>
      <w:r w:rsidRPr="001A7A6C">
        <w:rPr>
          <w:rFonts w:eastAsia="Calibri"/>
          <w:szCs w:val="22"/>
          <w:lang w:eastAsia="en-US"/>
        </w:rPr>
        <w:t>kumulēt</w:t>
      </w:r>
      <w:proofErr w:type="spellEnd"/>
      <w:r w:rsidRPr="001A7A6C">
        <w:rPr>
          <w:rFonts w:eastAsia="Calibri"/>
          <w:szCs w:val="22"/>
          <w:lang w:eastAsia="en-US"/>
        </w:rPr>
        <w:t xml:space="preserve"> ar citu valstu atbalstu par tām pašām attiecināmajām izmaksām no vietējiem, reģionālajiem, valst</w:t>
      </w:r>
      <w:r w:rsidR="001A7A6C" w:rsidRPr="001A7A6C">
        <w:rPr>
          <w:rFonts w:eastAsia="Calibri"/>
          <w:szCs w:val="22"/>
          <w:lang w:eastAsia="en-US"/>
        </w:rPr>
        <w:t>s</w:t>
      </w:r>
      <w:r w:rsidRPr="001A7A6C">
        <w:rPr>
          <w:rFonts w:eastAsia="Calibri"/>
          <w:szCs w:val="22"/>
          <w:lang w:eastAsia="en-US"/>
        </w:rPr>
        <w:t xml:space="preserve"> vai Eiropas Savienības līdzekļiem;</w:t>
      </w:r>
    </w:p>
    <w:p w14:paraId="78218D2B" w14:textId="305B3D05" w:rsidR="009A572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>Ja tiek pārkāptas šajos noteikumos noteiktās komercdarbības atbalsta kontroles normas, tostarp nosacījumi, kas izriet no Komisijas regulas Nr.</w:t>
      </w:r>
      <w:r w:rsidR="00E1479B" w:rsidRPr="001A7A6C">
        <w:rPr>
          <w:rFonts w:eastAsia="Calibri"/>
          <w:szCs w:val="22"/>
          <w:lang w:eastAsia="en-US"/>
        </w:rPr>
        <w:t xml:space="preserve"> 2023/2831</w:t>
      </w:r>
      <w:r w:rsidRPr="001A7A6C">
        <w:rPr>
          <w:rFonts w:eastAsia="Calibri"/>
          <w:szCs w:val="22"/>
          <w:lang w:eastAsia="en-US"/>
        </w:rPr>
        <w:t xml:space="preserve"> vai Komisijas regulas 1408/2013, atbalsta saņēmējam ir pienākums atmaksāt pašvaldībai visu šo noteikumu ietvaros saņemto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atbalstu kopā ar procentiem no līdzekļiem, kas ir brīvi no komercdarbības atbalsta, atbilstoši Komercdarbības atbalsta kontroles likuma IV vai V nodaļas nosacījumiem;</w:t>
      </w:r>
    </w:p>
    <w:p w14:paraId="1D39285F" w14:textId="77777777" w:rsidR="002D1BCB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rPr>
          <w:rFonts w:eastAsia="Calibri"/>
          <w:szCs w:val="22"/>
          <w:lang w:eastAsia="en-US"/>
        </w:rPr>
        <w:t xml:space="preserve">pašvaldība uzglabā informāciju par sniegto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atbalstu 10 fiskālos gadus no brīža, kad ir piešķirts pēdējais atbalsts saskaņā ar atbalsta programmu, savukārt, </w:t>
      </w:r>
      <w:proofErr w:type="spellStart"/>
      <w:r w:rsidRPr="001A7A6C">
        <w:rPr>
          <w:rFonts w:eastAsia="Calibri"/>
          <w:szCs w:val="22"/>
          <w:lang w:eastAsia="en-US"/>
        </w:rPr>
        <w:t>de</w:t>
      </w:r>
      <w:proofErr w:type="spellEnd"/>
      <w:r w:rsidRPr="001A7A6C">
        <w:rPr>
          <w:rFonts w:eastAsia="Calibri"/>
          <w:szCs w:val="22"/>
          <w:lang w:eastAsia="en-US"/>
        </w:rPr>
        <w:t xml:space="preserve"> </w:t>
      </w:r>
      <w:proofErr w:type="spellStart"/>
      <w:r w:rsidRPr="001A7A6C">
        <w:rPr>
          <w:rFonts w:eastAsia="Calibri"/>
          <w:szCs w:val="22"/>
          <w:lang w:eastAsia="en-US"/>
        </w:rPr>
        <w:t>minimis</w:t>
      </w:r>
      <w:proofErr w:type="spellEnd"/>
      <w:r w:rsidRPr="001A7A6C">
        <w:rPr>
          <w:rFonts w:eastAsia="Calibri"/>
          <w:szCs w:val="22"/>
          <w:lang w:eastAsia="en-US"/>
        </w:rPr>
        <w:t xml:space="preserve"> atbalsta saņēmējs – 10 fiskālos gadus no konkrētā atbalsta piešķiršanas dienas;</w:t>
      </w:r>
    </w:p>
    <w:p w14:paraId="4D8690F4" w14:textId="7AA0773D" w:rsidR="00763BBC" w:rsidRPr="001A7A6C" w:rsidRDefault="009A572B" w:rsidP="007616A6">
      <w:pPr>
        <w:numPr>
          <w:ilvl w:val="1"/>
          <w:numId w:val="27"/>
        </w:numPr>
        <w:tabs>
          <w:tab w:val="num" w:pos="2040"/>
          <w:tab w:val="num" w:pos="2264"/>
        </w:tabs>
        <w:spacing w:after="200"/>
        <w:ind w:left="1701" w:hanging="567"/>
        <w:contextualSpacing/>
        <w:jc w:val="both"/>
        <w:rPr>
          <w:rFonts w:eastAsia="Calibri"/>
          <w:szCs w:val="22"/>
          <w:lang w:eastAsia="en-US"/>
        </w:rPr>
      </w:pPr>
      <w:r w:rsidRPr="001A7A6C">
        <w:t xml:space="preserve">saskaņā ar Komisijas regulu Nr. </w:t>
      </w:r>
      <w:r w:rsidR="00E1479B" w:rsidRPr="001A7A6C">
        <w:t xml:space="preserve">2023/2831 </w:t>
      </w:r>
      <w:r w:rsidRPr="001A7A6C">
        <w:t xml:space="preserve">lēmumu par atbalsta piešķiršanu var pieņemt </w:t>
      </w:r>
      <w:r w:rsidR="00E1479B" w:rsidRPr="001A7A6C">
        <w:t xml:space="preserve">ar  2024. gada 1. jūliju un līdz </w:t>
      </w:r>
      <w:r w:rsidR="0081249B" w:rsidRPr="001A7A6C">
        <w:t>2031. gada 1. jūlij</w:t>
      </w:r>
      <w:r w:rsidR="00763BBC" w:rsidRPr="001A7A6C">
        <w:t>am</w:t>
      </w:r>
      <w:r w:rsidR="0081249B" w:rsidRPr="001A7A6C">
        <w:t xml:space="preserve"> </w:t>
      </w:r>
      <w:r w:rsidRPr="001A7A6C">
        <w:t xml:space="preserve">un saskaņā ar Komisijas regulas Nr. 1408/2013 lēmumu par </w:t>
      </w:r>
      <w:proofErr w:type="spellStart"/>
      <w:r w:rsidRPr="001A7A6C">
        <w:t>de</w:t>
      </w:r>
      <w:proofErr w:type="spellEnd"/>
      <w:r w:rsidRPr="001A7A6C">
        <w:t xml:space="preserve"> </w:t>
      </w:r>
      <w:proofErr w:type="spellStart"/>
      <w:r w:rsidRPr="001A7A6C">
        <w:t>minimis</w:t>
      </w:r>
      <w:proofErr w:type="spellEnd"/>
      <w:r w:rsidRPr="001A7A6C">
        <w:t xml:space="preserve"> atbalsta piešķiršanu var pieņemt līdz 2027. gada 31. decembrim.</w:t>
      </w:r>
      <w:r w:rsidR="007616A6">
        <w:t>”</w:t>
      </w:r>
    </w:p>
    <w:p w14:paraId="7BC26FF4" w14:textId="77777777" w:rsidR="00763BBC" w:rsidRPr="001A7A6C" w:rsidRDefault="00763BBC" w:rsidP="009A572B">
      <w:pPr>
        <w:jc w:val="both"/>
      </w:pPr>
    </w:p>
    <w:p w14:paraId="5CCC4E03" w14:textId="77777777" w:rsidR="00763BBC" w:rsidRPr="001A7A6C" w:rsidRDefault="00763BBC" w:rsidP="009A572B">
      <w:pPr>
        <w:jc w:val="both"/>
      </w:pPr>
    </w:p>
    <w:p w14:paraId="1A1B4BBF" w14:textId="6AA04BAA" w:rsidR="00911570" w:rsidRPr="001A7A6C" w:rsidRDefault="00911570" w:rsidP="009A572B">
      <w:pPr>
        <w:jc w:val="both"/>
      </w:pPr>
      <w:r w:rsidRPr="001A7A6C">
        <w:t>Limbažu novada pašvaldības</w:t>
      </w:r>
    </w:p>
    <w:p w14:paraId="1F1B3476" w14:textId="2435A32C" w:rsidR="00911570" w:rsidRPr="001A7A6C" w:rsidRDefault="00911570" w:rsidP="00911570">
      <w:pPr>
        <w:jc w:val="both"/>
      </w:pPr>
      <w:r w:rsidRPr="001A7A6C">
        <w:t>Domes priekšsēdētājs</w:t>
      </w:r>
      <w:r w:rsidRPr="001A7A6C">
        <w:tab/>
      </w:r>
      <w:r w:rsidRPr="001A7A6C">
        <w:tab/>
      </w:r>
      <w:r w:rsidRPr="001A7A6C">
        <w:tab/>
      </w:r>
      <w:r w:rsidRPr="001A7A6C">
        <w:tab/>
      </w:r>
      <w:r w:rsidRPr="001A7A6C">
        <w:tab/>
      </w:r>
      <w:r w:rsidRPr="001A7A6C">
        <w:tab/>
      </w:r>
      <w:r w:rsidRPr="001A7A6C">
        <w:tab/>
      </w:r>
      <w:r w:rsidRPr="001A7A6C">
        <w:tab/>
      </w:r>
      <w:r w:rsidRPr="001A7A6C">
        <w:tab/>
        <w:t xml:space="preserve">D. </w:t>
      </w:r>
      <w:proofErr w:type="spellStart"/>
      <w:r w:rsidRPr="001A7A6C">
        <w:t>Straubergs</w:t>
      </w:r>
      <w:proofErr w:type="spellEnd"/>
    </w:p>
    <w:p w14:paraId="79099ECC" w14:textId="77777777" w:rsidR="00F57AAD" w:rsidRPr="001A7A6C" w:rsidRDefault="00F57AAD" w:rsidP="00911570">
      <w:pPr>
        <w:jc w:val="both"/>
      </w:pPr>
    </w:p>
    <w:p w14:paraId="185F86FA" w14:textId="75D59733" w:rsidR="00BF64BF" w:rsidRPr="001A7A6C" w:rsidRDefault="00BF64BF" w:rsidP="00911570">
      <w:pPr>
        <w:jc w:val="both"/>
      </w:pPr>
    </w:p>
    <w:p w14:paraId="1E16868D" w14:textId="77777777" w:rsidR="009D1379" w:rsidRPr="001A7A6C" w:rsidRDefault="009D1379" w:rsidP="00911570">
      <w:pPr>
        <w:jc w:val="both"/>
      </w:pPr>
    </w:p>
    <w:p w14:paraId="7A6EE97D" w14:textId="77777777" w:rsidR="00A917D0" w:rsidRPr="001A7A6C" w:rsidRDefault="00A917D0" w:rsidP="00A917D0">
      <w:pPr>
        <w:jc w:val="both"/>
        <w:rPr>
          <w:rFonts w:eastAsia="Calibri"/>
          <w:sz w:val="20"/>
          <w:szCs w:val="20"/>
          <w:lang w:eastAsia="en-US"/>
        </w:rPr>
      </w:pPr>
      <w:r w:rsidRPr="001A7A6C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p w14:paraId="70A16364" w14:textId="77777777" w:rsidR="00A917D0" w:rsidRPr="001A7A6C" w:rsidRDefault="00A917D0" w:rsidP="00911570">
      <w:pPr>
        <w:jc w:val="both"/>
      </w:pPr>
    </w:p>
    <w:p w14:paraId="21DA47F9" w14:textId="77777777" w:rsidR="00F57AAD" w:rsidRPr="001A7A6C" w:rsidRDefault="00F57AAD" w:rsidP="00F57AAD">
      <w:pPr>
        <w:jc w:val="both"/>
        <w:rPr>
          <w:rFonts w:eastAsia="Calibri"/>
          <w:b/>
          <w:sz w:val="18"/>
          <w:szCs w:val="18"/>
          <w:lang w:eastAsia="en-US"/>
        </w:rPr>
      </w:pPr>
    </w:p>
    <w:bookmarkEnd w:id="0"/>
    <w:p w14:paraId="458BCD07" w14:textId="77777777" w:rsidR="00F57AAD" w:rsidRPr="001A7A6C" w:rsidRDefault="00F57AAD" w:rsidP="009E4E99">
      <w:pPr>
        <w:jc w:val="right"/>
        <w:rPr>
          <w:rFonts w:eastAsiaTheme="minorHAnsi" w:cstheme="minorBidi"/>
          <w:lang w:eastAsia="en-US"/>
        </w:rPr>
      </w:pPr>
    </w:p>
    <w:sectPr w:rsidR="00F57AAD" w:rsidRPr="001A7A6C" w:rsidSect="001006E7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B3ED" w14:textId="77777777" w:rsidR="001006E7" w:rsidRDefault="001006E7" w:rsidP="002D3C4D">
      <w:r>
        <w:separator/>
      </w:r>
    </w:p>
  </w:endnote>
  <w:endnote w:type="continuationSeparator" w:id="0">
    <w:p w14:paraId="78C1B125" w14:textId="77777777" w:rsidR="001006E7" w:rsidRDefault="001006E7" w:rsidP="002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1012" w14:textId="77777777" w:rsidR="001006E7" w:rsidRDefault="001006E7" w:rsidP="002D3C4D">
      <w:r>
        <w:separator/>
      </w:r>
    </w:p>
  </w:footnote>
  <w:footnote w:type="continuationSeparator" w:id="0">
    <w:p w14:paraId="09F9DDD8" w14:textId="77777777" w:rsidR="001006E7" w:rsidRDefault="001006E7" w:rsidP="002D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D2E" w14:textId="77777777" w:rsidR="00065750" w:rsidRDefault="00065750" w:rsidP="00E204CE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A62DA"/>
    <w:multiLevelType w:val="hybridMultilevel"/>
    <w:tmpl w:val="2E46A1F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0FCA7602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87696"/>
    <w:multiLevelType w:val="hybridMultilevel"/>
    <w:tmpl w:val="CC267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BB80CBE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81017BF"/>
    <w:multiLevelType w:val="multilevel"/>
    <w:tmpl w:val="F174A7FA"/>
    <w:lvl w:ilvl="0">
      <w:start w:val="1"/>
      <w:numFmt w:val="decimal"/>
      <w:lvlText w:val="%1."/>
      <w:lvlJc w:val="left"/>
      <w:pPr>
        <w:ind w:left="982" w:hanging="4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2416" w:hanging="720"/>
      </w:pPr>
    </w:lvl>
    <w:lvl w:ilvl="3">
      <w:start w:val="1"/>
      <w:numFmt w:val="decimal"/>
      <w:lvlText w:val="%1.%2.%3.%4."/>
      <w:lvlJc w:val="left"/>
      <w:pPr>
        <w:ind w:left="2983" w:hanging="720"/>
      </w:pPr>
    </w:lvl>
    <w:lvl w:ilvl="4">
      <w:start w:val="1"/>
      <w:numFmt w:val="decimal"/>
      <w:lvlText w:val="%1.%2.%3.%4.%5."/>
      <w:lvlJc w:val="left"/>
      <w:pPr>
        <w:ind w:left="3910" w:hanging="1080"/>
      </w:pPr>
    </w:lvl>
    <w:lvl w:ilvl="5">
      <w:start w:val="1"/>
      <w:numFmt w:val="decimal"/>
      <w:lvlText w:val="%1.%2.%3.%4.%5.%6."/>
      <w:lvlJc w:val="left"/>
      <w:pPr>
        <w:ind w:left="4477" w:hanging="1080"/>
      </w:pPr>
    </w:lvl>
    <w:lvl w:ilvl="6">
      <w:start w:val="1"/>
      <w:numFmt w:val="decimal"/>
      <w:lvlText w:val="%1.%2.%3.%4.%5.%6.%7."/>
      <w:lvlJc w:val="left"/>
      <w:pPr>
        <w:ind w:left="5404" w:hanging="1440"/>
      </w:pPr>
    </w:lvl>
    <w:lvl w:ilvl="7">
      <w:start w:val="1"/>
      <w:numFmt w:val="decimal"/>
      <w:lvlText w:val="%1.%2.%3.%4.%5.%6.%7.%8."/>
      <w:lvlJc w:val="left"/>
      <w:pPr>
        <w:ind w:left="5971" w:hanging="1440"/>
      </w:pPr>
    </w:lvl>
    <w:lvl w:ilvl="8">
      <w:start w:val="1"/>
      <w:numFmt w:val="decimal"/>
      <w:lvlText w:val="%1.%2.%3.%4.%5.%6.%7.%8.%9."/>
      <w:lvlJc w:val="left"/>
      <w:pPr>
        <w:ind w:left="6898" w:hanging="1800"/>
      </w:pPr>
    </w:lvl>
  </w:abstractNum>
  <w:abstractNum w:abstractNumId="8" w15:restartNumberingAfterBreak="0">
    <w:nsid w:val="2B2B490D"/>
    <w:multiLevelType w:val="multilevel"/>
    <w:tmpl w:val="A4B65F32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2CD9407B"/>
    <w:multiLevelType w:val="multilevel"/>
    <w:tmpl w:val="BD3A08DE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36E"/>
    <w:multiLevelType w:val="multilevel"/>
    <w:tmpl w:val="63EC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10771B1"/>
    <w:multiLevelType w:val="multilevel"/>
    <w:tmpl w:val="722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9E41A9"/>
    <w:multiLevelType w:val="hybridMultilevel"/>
    <w:tmpl w:val="67DCD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73EA"/>
    <w:multiLevelType w:val="multilevel"/>
    <w:tmpl w:val="711A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7195C"/>
    <w:multiLevelType w:val="hybridMultilevel"/>
    <w:tmpl w:val="F7005ADE"/>
    <w:lvl w:ilvl="0" w:tplc="296EB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5A96"/>
    <w:multiLevelType w:val="multilevel"/>
    <w:tmpl w:val="F1DC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D02655"/>
    <w:multiLevelType w:val="multilevel"/>
    <w:tmpl w:val="A6AA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A405C"/>
    <w:multiLevelType w:val="multilevel"/>
    <w:tmpl w:val="28E6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92678A"/>
    <w:multiLevelType w:val="multilevel"/>
    <w:tmpl w:val="687E3B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5ABE06A7"/>
    <w:multiLevelType w:val="multilevel"/>
    <w:tmpl w:val="D2BC1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4E0BBA"/>
    <w:multiLevelType w:val="hybridMultilevel"/>
    <w:tmpl w:val="37DEB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3BF8"/>
    <w:multiLevelType w:val="hybridMultilevel"/>
    <w:tmpl w:val="CEFE7CD2"/>
    <w:lvl w:ilvl="0" w:tplc="F3F8096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41D2F"/>
    <w:multiLevelType w:val="hybridMultilevel"/>
    <w:tmpl w:val="8932B8E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9F5ABA"/>
    <w:multiLevelType w:val="multilevel"/>
    <w:tmpl w:val="6F00D0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8"/>
        </w:tabs>
        <w:ind w:left="1844" w:firstLine="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00"/>
        </w:tabs>
        <w:ind w:left="11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500"/>
        </w:tabs>
        <w:ind w:left="13500" w:hanging="1800"/>
      </w:pPr>
      <w:rPr>
        <w:rFonts w:hint="default"/>
      </w:rPr>
    </w:lvl>
  </w:abstractNum>
  <w:abstractNum w:abstractNumId="24" w15:restartNumberingAfterBreak="0">
    <w:nsid w:val="72A61880"/>
    <w:multiLevelType w:val="hybridMultilevel"/>
    <w:tmpl w:val="8C5C3FF8"/>
    <w:lvl w:ilvl="0" w:tplc="EA0C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193722"/>
    <w:multiLevelType w:val="hybridMultilevel"/>
    <w:tmpl w:val="0ED0868A"/>
    <w:lvl w:ilvl="0" w:tplc="FB848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F30936"/>
    <w:multiLevelType w:val="hybridMultilevel"/>
    <w:tmpl w:val="A61E57C2"/>
    <w:lvl w:ilvl="0" w:tplc="98BAA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B33829"/>
    <w:multiLevelType w:val="hybridMultilevel"/>
    <w:tmpl w:val="8974B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8609">
    <w:abstractNumId w:val="8"/>
  </w:num>
  <w:num w:numId="2" w16cid:durableId="395129548">
    <w:abstractNumId w:val="4"/>
  </w:num>
  <w:num w:numId="3" w16cid:durableId="605428259">
    <w:abstractNumId w:val="1"/>
  </w:num>
  <w:num w:numId="4" w16cid:durableId="624972576">
    <w:abstractNumId w:val="12"/>
  </w:num>
  <w:num w:numId="5" w16cid:durableId="8221603">
    <w:abstractNumId w:val="15"/>
  </w:num>
  <w:num w:numId="6" w16cid:durableId="1169902492">
    <w:abstractNumId w:val="19"/>
  </w:num>
  <w:num w:numId="7" w16cid:durableId="2071229155">
    <w:abstractNumId w:val="3"/>
  </w:num>
  <w:num w:numId="8" w16cid:durableId="1012150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439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779171">
    <w:abstractNumId w:val="14"/>
  </w:num>
  <w:num w:numId="11" w16cid:durableId="204879911">
    <w:abstractNumId w:val="20"/>
  </w:num>
  <w:num w:numId="12" w16cid:durableId="1434277113">
    <w:abstractNumId w:val="16"/>
  </w:num>
  <w:num w:numId="13" w16cid:durableId="850147523">
    <w:abstractNumId w:val="18"/>
  </w:num>
  <w:num w:numId="14" w16cid:durableId="1870950592">
    <w:abstractNumId w:val="22"/>
  </w:num>
  <w:num w:numId="15" w16cid:durableId="184371305">
    <w:abstractNumId w:val="5"/>
  </w:num>
  <w:num w:numId="16" w16cid:durableId="2067482581">
    <w:abstractNumId w:val="27"/>
  </w:num>
  <w:num w:numId="17" w16cid:durableId="296421821">
    <w:abstractNumId w:val="17"/>
  </w:num>
  <w:num w:numId="18" w16cid:durableId="829179238">
    <w:abstractNumId w:val="21"/>
  </w:num>
  <w:num w:numId="19" w16cid:durableId="469398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0054691">
    <w:abstractNumId w:val="2"/>
  </w:num>
  <w:num w:numId="21" w16cid:durableId="1905992121">
    <w:abstractNumId w:val="13"/>
  </w:num>
  <w:num w:numId="22" w16cid:durableId="1069883968">
    <w:abstractNumId w:val="25"/>
  </w:num>
  <w:num w:numId="23" w16cid:durableId="1893037604">
    <w:abstractNumId w:val="9"/>
  </w:num>
  <w:num w:numId="24" w16cid:durableId="566840131">
    <w:abstractNumId w:val="10"/>
  </w:num>
  <w:num w:numId="25" w16cid:durableId="798717954">
    <w:abstractNumId w:val="24"/>
  </w:num>
  <w:num w:numId="26" w16cid:durableId="1302006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8924837">
    <w:abstractNumId w:val="23"/>
  </w:num>
  <w:num w:numId="28" w16cid:durableId="1712877459">
    <w:abstractNumId w:val="0"/>
  </w:num>
  <w:num w:numId="29" w16cid:durableId="8171892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7D"/>
    <w:rsid w:val="00005604"/>
    <w:rsid w:val="00012443"/>
    <w:rsid w:val="00021A51"/>
    <w:rsid w:val="00024465"/>
    <w:rsid w:val="000275C7"/>
    <w:rsid w:val="00030274"/>
    <w:rsid w:val="0005631D"/>
    <w:rsid w:val="00060C1B"/>
    <w:rsid w:val="00062BCA"/>
    <w:rsid w:val="00064E54"/>
    <w:rsid w:val="00065750"/>
    <w:rsid w:val="00065D2B"/>
    <w:rsid w:val="000B6C6E"/>
    <w:rsid w:val="000D2C21"/>
    <w:rsid w:val="000F472F"/>
    <w:rsid w:val="000F7728"/>
    <w:rsid w:val="001006E7"/>
    <w:rsid w:val="001031A3"/>
    <w:rsid w:val="00117067"/>
    <w:rsid w:val="00117CC8"/>
    <w:rsid w:val="00120942"/>
    <w:rsid w:val="001238D9"/>
    <w:rsid w:val="00126660"/>
    <w:rsid w:val="00133FF2"/>
    <w:rsid w:val="001351FA"/>
    <w:rsid w:val="00146C76"/>
    <w:rsid w:val="001716E8"/>
    <w:rsid w:val="001A2761"/>
    <w:rsid w:val="001A3139"/>
    <w:rsid w:val="001A4D58"/>
    <w:rsid w:val="001A7A6C"/>
    <w:rsid w:val="001B0856"/>
    <w:rsid w:val="001E59E9"/>
    <w:rsid w:val="001F3FC8"/>
    <w:rsid w:val="00212A80"/>
    <w:rsid w:val="002178E5"/>
    <w:rsid w:val="00220267"/>
    <w:rsid w:val="00243254"/>
    <w:rsid w:val="002537A9"/>
    <w:rsid w:val="002708F3"/>
    <w:rsid w:val="00283CF3"/>
    <w:rsid w:val="002914A7"/>
    <w:rsid w:val="002A5DCE"/>
    <w:rsid w:val="002B16FD"/>
    <w:rsid w:val="002B2908"/>
    <w:rsid w:val="002B4E98"/>
    <w:rsid w:val="002B6C9E"/>
    <w:rsid w:val="002D1BCB"/>
    <w:rsid w:val="002D301B"/>
    <w:rsid w:val="002D3C4D"/>
    <w:rsid w:val="002E47C8"/>
    <w:rsid w:val="002F1452"/>
    <w:rsid w:val="00301067"/>
    <w:rsid w:val="00305AF8"/>
    <w:rsid w:val="003115BE"/>
    <w:rsid w:val="003146CA"/>
    <w:rsid w:val="00323173"/>
    <w:rsid w:val="0032745C"/>
    <w:rsid w:val="00331B54"/>
    <w:rsid w:val="00341458"/>
    <w:rsid w:val="003465A5"/>
    <w:rsid w:val="00350B0C"/>
    <w:rsid w:val="00350CCF"/>
    <w:rsid w:val="00367C39"/>
    <w:rsid w:val="003759E4"/>
    <w:rsid w:val="0038337E"/>
    <w:rsid w:val="003838E5"/>
    <w:rsid w:val="00383F11"/>
    <w:rsid w:val="00387155"/>
    <w:rsid w:val="00396504"/>
    <w:rsid w:val="003A30AF"/>
    <w:rsid w:val="003A6709"/>
    <w:rsid w:val="003B6FCA"/>
    <w:rsid w:val="003D78BB"/>
    <w:rsid w:val="003E410B"/>
    <w:rsid w:val="003E6FCB"/>
    <w:rsid w:val="004000B7"/>
    <w:rsid w:val="004139D4"/>
    <w:rsid w:val="00432347"/>
    <w:rsid w:val="00436389"/>
    <w:rsid w:val="0044017D"/>
    <w:rsid w:val="0044542C"/>
    <w:rsid w:val="00451D71"/>
    <w:rsid w:val="0046217B"/>
    <w:rsid w:val="00465B29"/>
    <w:rsid w:val="004715F2"/>
    <w:rsid w:val="00474818"/>
    <w:rsid w:val="00480F15"/>
    <w:rsid w:val="00482F6A"/>
    <w:rsid w:val="0049599F"/>
    <w:rsid w:val="004C3604"/>
    <w:rsid w:val="004C537F"/>
    <w:rsid w:val="004D10B2"/>
    <w:rsid w:val="004D3D99"/>
    <w:rsid w:val="004E4C09"/>
    <w:rsid w:val="004E5A6C"/>
    <w:rsid w:val="004F4F21"/>
    <w:rsid w:val="005057ED"/>
    <w:rsid w:val="005116AC"/>
    <w:rsid w:val="00512EDB"/>
    <w:rsid w:val="005135D2"/>
    <w:rsid w:val="00521F2E"/>
    <w:rsid w:val="00523129"/>
    <w:rsid w:val="00523179"/>
    <w:rsid w:val="005349E0"/>
    <w:rsid w:val="00543F6C"/>
    <w:rsid w:val="005643B4"/>
    <w:rsid w:val="00566B9F"/>
    <w:rsid w:val="00572A70"/>
    <w:rsid w:val="00573C7F"/>
    <w:rsid w:val="00586B06"/>
    <w:rsid w:val="0059146B"/>
    <w:rsid w:val="00591D02"/>
    <w:rsid w:val="005920DD"/>
    <w:rsid w:val="00596050"/>
    <w:rsid w:val="005B0D0E"/>
    <w:rsid w:val="005C0E93"/>
    <w:rsid w:val="005E3333"/>
    <w:rsid w:val="005F5FEF"/>
    <w:rsid w:val="00604072"/>
    <w:rsid w:val="00614BBF"/>
    <w:rsid w:val="00615425"/>
    <w:rsid w:val="00623528"/>
    <w:rsid w:val="00636B82"/>
    <w:rsid w:val="00651661"/>
    <w:rsid w:val="00653A26"/>
    <w:rsid w:val="00655586"/>
    <w:rsid w:val="00657375"/>
    <w:rsid w:val="006638AC"/>
    <w:rsid w:val="006707AE"/>
    <w:rsid w:val="00673546"/>
    <w:rsid w:val="00673AD1"/>
    <w:rsid w:val="0067675E"/>
    <w:rsid w:val="00681404"/>
    <w:rsid w:val="00681C90"/>
    <w:rsid w:val="00684C02"/>
    <w:rsid w:val="00686BA3"/>
    <w:rsid w:val="00694505"/>
    <w:rsid w:val="00696CC0"/>
    <w:rsid w:val="006978C9"/>
    <w:rsid w:val="006A010F"/>
    <w:rsid w:val="006A41F6"/>
    <w:rsid w:val="006B0BA3"/>
    <w:rsid w:val="006C3DAC"/>
    <w:rsid w:val="006C52E7"/>
    <w:rsid w:val="006E5497"/>
    <w:rsid w:val="006E600C"/>
    <w:rsid w:val="006E6CD3"/>
    <w:rsid w:val="006F3201"/>
    <w:rsid w:val="007023E8"/>
    <w:rsid w:val="007155FF"/>
    <w:rsid w:val="00726F50"/>
    <w:rsid w:val="007365A8"/>
    <w:rsid w:val="007379CD"/>
    <w:rsid w:val="00752919"/>
    <w:rsid w:val="00753BBA"/>
    <w:rsid w:val="007542C2"/>
    <w:rsid w:val="007616A6"/>
    <w:rsid w:val="00763953"/>
    <w:rsid w:val="00763BBC"/>
    <w:rsid w:val="00765A31"/>
    <w:rsid w:val="0077705B"/>
    <w:rsid w:val="00790D95"/>
    <w:rsid w:val="00793608"/>
    <w:rsid w:val="007A629A"/>
    <w:rsid w:val="007B3A20"/>
    <w:rsid w:val="007B4F01"/>
    <w:rsid w:val="007B70FA"/>
    <w:rsid w:val="007C1D48"/>
    <w:rsid w:val="007E1E9B"/>
    <w:rsid w:val="007E6037"/>
    <w:rsid w:val="007E740C"/>
    <w:rsid w:val="008078EB"/>
    <w:rsid w:val="00807DE8"/>
    <w:rsid w:val="0081052C"/>
    <w:rsid w:val="0081249B"/>
    <w:rsid w:val="00813704"/>
    <w:rsid w:val="00814993"/>
    <w:rsid w:val="0082404C"/>
    <w:rsid w:val="00833864"/>
    <w:rsid w:val="00834C3F"/>
    <w:rsid w:val="00843135"/>
    <w:rsid w:val="00844CAE"/>
    <w:rsid w:val="00852B7B"/>
    <w:rsid w:val="008535C8"/>
    <w:rsid w:val="008573EF"/>
    <w:rsid w:val="0086062F"/>
    <w:rsid w:val="00861800"/>
    <w:rsid w:val="00867F3C"/>
    <w:rsid w:val="008A0717"/>
    <w:rsid w:val="008A1059"/>
    <w:rsid w:val="008A15ED"/>
    <w:rsid w:val="008A2247"/>
    <w:rsid w:val="008B1C47"/>
    <w:rsid w:val="008B3264"/>
    <w:rsid w:val="008C127D"/>
    <w:rsid w:val="008C469A"/>
    <w:rsid w:val="008C74BC"/>
    <w:rsid w:val="008D6054"/>
    <w:rsid w:val="008E0C53"/>
    <w:rsid w:val="008E189E"/>
    <w:rsid w:val="008E197A"/>
    <w:rsid w:val="008E3777"/>
    <w:rsid w:val="008F4B08"/>
    <w:rsid w:val="009040D7"/>
    <w:rsid w:val="00911570"/>
    <w:rsid w:val="00923805"/>
    <w:rsid w:val="00935500"/>
    <w:rsid w:val="00936FE7"/>
    <w:rsid w:val="009408B0"/>
    <w:rsid w:val="009648A5"/>
    <w:rsid w:val="00970359"/>
    <w:rsid w:val="00971E17"/>
    <w:rsid w:val="00975385"/>
    <w:rsid w:val="0098560E"/>
    <w:rsid w:val="00996507"/>
    <w:rsid w:val="009A0A65"/>
    <w:rsid w:val="009A2C84"/>
    <w:rsid w:val="009A39A9"/>
    <w:rsid w:val="009A572B"/>
    <w:rsid w:val="009C2188"/>
    <w:rsid w:val="009C5F37"/>
    <w:rsid w:val="009D1379"/>
    <w:rsid w:val="009E0D40"/>
    <w:rsid w:val="009E4E99"/>
    <w:rsid w:val="009F2D49"/>
    <w:rsid w:val="009F7773"/>
    <w:rsid w:val="00A26EA8"/>
    <w:rsid w:val="00A41F21"/>
    <w:rsid w:val="00A4466F"/>
    <w:rsid w:val="00A45DE4"/>
    <w:rsid w:val="00A50622"/>
    <w:rsid w:val="00A65BE0"/>
    <w:rsid w:val="00A7152C"/>
    <w:rsid w:val="00A832DF"/>
    <w:rsid w:val="00A917D0"/>
    <w:rsid w:val="00A92C7B"/>
    <w:rsid w:val="00A94247"/>
    <w:rsid w:val="00AB1270"/>
    <w:rsid w:val="00AB241D"/>
    <w:rsid w:val="00AC0AC6"/>
    <w:rsid w:val="00AC6FD7"/>
    <w:rsid w:val="00AD0138"/>
    <w:rsid w:val="00AD0AA7"/>
    <w:rsid w:val="00AD735E"/>
    <w:rsid w:val="00AE1591"/>
    <w:rsid w:val="00B02842"/>
    <w:rsid w:val="00B10AE2"/>
    <w:rsid w:val="00B14842"/>
    <w:rsid w:val="00B17EEF"/>
    <w:rsid w:val="00B20540"/>
    <w:rsid w:val="00B25A86"/>
    <w:rsid w:val="00B34EFB"/>
    <w:rsid w:val="00B5423B"/>
    <w:rsid w:val="00B6142E"/>
    <w:rsid w:val="00B66936"/>
    <w:rsid w:val="00B71D3A"/>
    <w:rsid w:val="00B85F77"/>
    <w:rsid w:val="00BA5826"/>
    <w:rsid w:val="00BB0901"/>
    <w:rsid w:val="00BB554E"/>
    <w:rsid w:val="00BC0C2E"/>
    <w:rsid w:val="00BD56FA"/>
    <w:rsid w:val="00BE3522"/>
    <w:rsid w:val="00BE44CE"/>
    <w:rsid w:val="00BF64BF"/>
    <w:rsid w:val="00BF6A5F"/>
    <w:rsid w:val="00C06488"/>
    <w:rsid w:val="00C1553A"/>
    <w:rsid w:val="00C32EA4"/>
    <w:rsid w:val="00C55713"/>
    <w:rsid w:val="00C56A92"/>
    <w:rsid w:val="00C94745"/>
    <w:rsid w:val="00C96DA1"/>
    <w:rsid w:val="00CB254B"/>
    <w:rsid w:val="00CB3678"/>
    <w:rsid w:val="00CB4459"/>
    <w:rsid w:val="00CB5A4D"/>
    <w:rsid w:val="00CC372B"/>
    <w:rsid w:val="00CC7528"/>
    <w:rsid w:val="00CE2D51"/>
    <w:rsid w:val="00CF5581"/>
    <w:rsid w:val="00D03669"/>
    <w:rsid w:val="00D31D7A"/>
    <w:rsid w:val="00D32151"/>
    <w:rsid w:val="00D33C65"/>
    <w:rsid w:val="00D34960"/>
    <w:rsid w:val="00D36FA6"/>
    <w:rsid w:val="00D44543"/>
    <w:rsid w:val="00D44C17"/>
    <w:rsid w:val="00D5024D"/>
    <w:rsid w:val="00D52007"/>
    <w:rsid w:val="00D5486C"/>
    <w:rsid w:val="00D72B92"/>
    <w:rsid w:val="00D7355B"/>
    <w:rsid w:val="00D75A3C"/>
    <w:rsid w:val="00D75D57"/>
    <w:rsid w:val="00D80D62"/>
    <w:rsid w:val="00D93AD9"/>
    <w:rsid w:val="00D95029"/>
    <w:rsid w:val="00D97A0C"/>
    <w:rsid w:val="00DA0AD0"/>
    <w:rsid w:val="00DA1B88"/>
    <w:rsid w:val="00DA4375"/>
    <w:rsid w:val="00DA4730"/>
    <w:rsid w:val="00DA4F15"/>
    <w:rsid w:val="00DA572F"/>
    <w:rsid w:val="00DB5C2D"/>
    <w:rsid w:val="00DC2DE4"/>
    <w:rsid w:val="00DD4398"/>
    <w:rsid w:val="00DD45A5"/>
    <w:rsid w:val="00DF0914"/>
    <w:rsid w:val="00DF3C40"/>
    <w:rsid w:val="00DF52D8"/>
    <w:rsid w:val="00DF5739"/>
    <w:rsid w:val="00E02B89"/>
    <w:rsid w:val="00E03039"/>
    <w:rsid w:val="00E1479B"/>
    <w:rsid w:val="00E157CD"/>
    <w:rsid w:val="00E236DF"/>
    <w:rsid w:val="00E236F1"/>
    <w:rsid w:val="00E431B0"/>
    <w:rsid w:val="00E45EEF"/>
    <w:rsid w:val="00E503B0"/>
    <w:rsid w:val="00E53BD8"/>
    <w:rsid w:val="00E639F9"/>
    <w:rsid w:val="00E65E77"/>
    <w:rsid w:val="00E7052F"/>
    <w:rsid w:val="00E72278"/>
    <w:rsid w:val="00EA095C"/>
    <w:rsid w:val="00EA5994"/>
    <w:rsid w:val="00EB2D6B"/>
    <w:rsid w:val="00EC7AD1"/>
    <w:rsid w:val="00EE2E54"/>
    <w:rsid w:val="00EF2DCC"/>
    <w:rsid w:val="00EF50E5"/>
    <w:rsid w:val="00EF5967"/>
    <w:rsid w:val="00F01979"/>
    <w:rsid w:val="00F26F7B"/>
    <w:rsid w:val="00F33B6D"/>
    <w:rsid w:val="00F40E62"/>
    <w:rsid w:val="00F4306E"/>
    <w:rsid w:val="00F57AAD"/>
    <w:rsid w:val="00F61355"/>
    <w:rsid w:val="00F74B3F"/>
    <w:rsid w:val="00F81A0D"/>
    <w:rsid w:val="00F8261B"/>
    <w:rsid w:val="00F86FF9"/>
    <w:rsid w:val="00FA0355"/>
    <w:rsid w:val="00FA5FA1"/>
    <w:rsid w:val="00FA60F2"/>
    <w:rsid w:val="00FB7B8C"/>
    <w:rsid w:val="00FE24A7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EE7C"/>
  <w15:docId w15:val="{426DDFD1-515B-47A7-A13B-AF800A5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14A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B6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B6C6E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qFormat/>
    <w:rsid w:val="000B6C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B7B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B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B8C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B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B8C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B8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B8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qFormat/>
    <w:rsid w:val="00663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tv213">
    <w:name w:val="tv213"/>
    <w:basedOn w:val="Parasts"/>
    <w:rsid w:val="006638A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B34EFB"/>
    <w:rPr>
      <w:color w:val="0000FF" w:themeColor="hyperlink"/>
      <w:u w:val="single"/>
    </w:rPr>
  </w:style>
  <w:style w:type="character" w:customStyle="1" w:styleId="highlight">
    <w:name w:val="highlight"/>
    <w:basedOn w:val="Noklusjumarindkopasfonts"/>
    <w:rsid w:val="00861800"/>
  </w:style>
  <w:style w:type="paragraph" w:styleId="Saraksts">
    <w:name w:val="List"/>
    <w:basedOn w:val="Pamatteksts"/>
    <w:semiHidden/>
    <w:unhideWhenUsed/>
    <w:rsid w:val="008C469A"/>
    <w:pPr>
      <w:suppressAutoHyphens/>
      <w:spacing w:after="0"/>
      <w:jc w:val="both"/>
    </w:pPr>
    <w:rPr>
      <w:rFonts w:cs="Tahoma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C469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C469A"/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39"/>
    <w:rsid w:val="002D3C4D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3C4D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3C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C4D"/>
    <w:rPr>
      <w:rFonts w:eastAsia="Times New Roman" w:cs="Times New Roman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1052C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DA4730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DA4730"/>
    <w:rPr>
      <w:rFonts w:eastAsia="Times New Roman" w:cs="Times New Roman"/>
      <w:sz w:val="28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A4730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E72278"/>
    <w:pPr>
      <w:spacing w:after="0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85A-64A2-4B00-BE20-002510AA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Graudiņš</dc:creator>
  <cp:keywords/>
  <dc:description/>
  <cp:lastModifiedBy>Juris</cp:lastModifiedBy>
  <cp:revision>5</cp:revision>
  <dcterms:created xsi:type="dcterms:W3CDTF">2024-03-14T14:40:00Z</dcterms:created>
  <dcterms:modified xsi:type="dcterms:W3CDTF">2024-03-19T11:02:00Z</dcterms:modified>
</cp:coreProperties>
</file>