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38D46" w14:textId="77777777" w:rsidR="00107917" w:rsidRDefault="00107917" w:rsidP="00203EB1">
      <w:pPr>
        <w:rPr>
          <w:sz w:val="22"/>
          <w:szCs w:val="22"/>
        </w:rPr>
      </w:pPr>
    </w:p>
    <w:p w14:paraId="05E3702F" w14:textId="77777777" w:rsidR="00BD07C9" w:rsidRPr="00BD07C9" w:rsidRDefault="00000000" w:rsidP="00BD07C9">
      <w:pPr>
        <w:pStyle w:val="Sarakstarindkopa"/>
        <w:numPr>
          <w:ilvl w:val="0"/>
          <w:numId w:val="18"/>
        </w:numPr>
        <w:jc w:val="right"/>
      </w:pPr>
      <w:r w:rsidRPr="00BD07C9">
        <w:t>pielikums</w:t>
      </w:r>
    </w:p>
    <w:p w14:paraId="01536F87" w14:textId="77777777" w:rsidR="00BD07C9" w:rsidRPr="00BD07C9" w:rsidRDefault="00000000" w:rsidP="00BD07C9">
      <w:pPr>
        <w:spacing w:after="160" w:line="259" w:lineRule="auto"/>
        <w:ind w:left="720"/>
        <w:contextualSpacing/>
        <w:jc w:val="center"/>
        <w:rPr>
          <w:rFonts w:eastAsiaTheme="minorHAnsi"/>
          <w:b/>
          <w:bCs/>
          <w:lang w:eastAsia="en-US"/>
        </w:rPr>
      </w:pPr>
      <w:r w:rsidRPr="00BD07C9">
        <w:rPr>
          <w:rFonts w:eastAsiaTheme="minorHAnsi"/>
          <w:b/>
          <w:bCs/>
          <w:lang w:eastAsia="en-US"/>
        </w:rPr>
        <w:t xml:space="preserve">Limbažu novada pašvaldības </w:t>
      </w:r>
      <w:r w:rsidR="009E4E6B">
        <w:rPr>
          <w:rFonts w:eastAsiaTheme="minorHAnsi"/>
          <w:b/>
          <w:bCs/>
          <w:lang w:eastAsia="en-US"/>
        </w:rPr>
        <w:t>Centrālās pārvaldes</w:t>
      </w:r>
    </w:p>
    <w:p w14:paraId="78EA4736" w14:textId="77777777" w:rsidR="00BD07C9" w:rsidRPr="00BD07C9" w:rsidRDefault="00000000" w:rsidP="00BD07C9">
      <w:pPr>
        <w:spacing w:after="160" w:line="259" w:lineRule="auto"/>
        <w:ind w:left="720"/>
        <w:contextualSpacing/>
        <w:jc w:val="center"/>
        <w:rPr>
          <w:rFonts w:eastAsiaTheme="minorHAnsi"/>
          <w:b/>
          <w:bCs/>
          <w:lang w:eastAsia="en-US"/>
        </w:rPr>
      </w:pPr>
      <w:r w:rsidRPr="00BD07C9">
        <w:rPr>
          <w:rFonts w:eastAsiaTheme="minorHAnsi"/>
          <w:b/>
          <w:bCs/>
          <w:lang w:eastAsia="en-US"/>
        </w:rPr>
        <w:t>IEROBEŽOTAS PIEEJAMĪBAS INFORMĀCIJAS SARAKSTS</w:t>
      </w:r>
    </w:p>
    <w:p w14:paraId="4EBAD329" w14:textId="77777777" w:rsidR="00BD07C9" w:rsidRPr="00BD07C9" w:rsidRDefault="00BD07C9" w:rsidP="00BD07C9">
      <w:pPr>
        <w:spacing w:after="160" w:line="259" w:lineRule="auto"/>
        <w:ind w:left="720"/>
        <w:contextualSpacing/>
        <w:jc w:val="center"/>
        <w:rPr>
          <w:rFonts w:eastAsiaTheme="minorHAnsi"/>
          <w:b/>
          <w:bCs/>
          <w:lang w:eastAsia="en-US"/>
        </w:rPr>
      </w:pPr>
    </w:p>
    <w:tbl>
      <w:tblPr>
        <w:tblStyle w:val="Reatabula"/>
        <w:tblW w:w="9924" w:type="dxa"/>
        <w:tblInd w:w="-998" w:type="dxa"/>
        <w:tblLook w:val="04A0" w:firstRow="1" w:lastRow="0" w:firstColumn="1" w:lastColumn="0" w:noHBand="0" w:noVBand="1"/>
      </w:tblPr>
      <w:tblGrid>
        <w:gridCol w:w="851"/>
        <w:gridCol w:w="4678"/>
        <w:gridCol w:w="4395"/>
      </w:tblGrid>
      <w:tr w:rsidR="00EF33E0" w14:paraId="69EA385C" w14:textId="77777777" w:rsidTr="007C4206">
        <w:tc>
          <w:tcPr>
            <w:tcW w:w="851" w:type="dxa"/>
          </w:tcPr>
          <w:p w14:paraId="7043AA87" w14:textId="77777777" w:rsidR="00BD07C9" w:rsidRPr="00BD07C9" w:rsidRDefault="00000000" w:rsidP="00BD07C9">
            <w:pPr>
              <w:contextualSpacing/>
              <w:rPr>
                <w:rFonts w:eastAsiaTheme="minorHAnsi"/>
              </w:rPr>
            </w:pPr>
            <w:r w:rsidRPr="00BD07C9">
              <w:rPr>
                <w:rFonts w:eastAsiaTheme="minorHAnsi"/>
              </w:rPr>
              <w:t xml:space="preserve">Nr. </w:t>
            </w:r>
          </w:p>
          <w:p w14:paraId="6EF1E6B0" w14:textId="77777777" w:rsidR="00BD07C9" w:rsidRPr="00BD07C9" w:rsidRDefault="00000000" w:rsidP="00BD07C9">
            <w:pPr>
              <w:contextualSpacing/>
              <w:rPr>
                <w:rFonts w:eastAsiaTheme="minorHAnsi"/>
              </w:rPr>
            </w:pPr>
            <w:r w:rsidRPr="00BD07C9">
              <w:rPr>
                <w:rFonts w:eastAsiaTheme="minorHAnsi"/>
              </w:rPr>
              <w:t>p.k.</w:t>
            </w:r>
          </w:p>
        </w:tc>
        <w:tc>
          <w:tcPr>
            <w:tcW w:w="4678" w:type="dxa"/>
          </w:tcPr>
          <w:p w14:paraId="512BF2A3" w14:textId="77777777" w:rsidR="00BD07C9" w:rsidRPr="00BD07C9" w:rsidRDefault="00000000" w:rsidP="00BD07C9">
            <w:pPr>
              <w:contextualSpacing/>
              <w:rPr>
                <w:rFonts w:eastAsiaTheme="minorHAnsi"/>
              </w:rPr>
            </w:pPr>
            <w:r w:rsidRPr="00BD07C9">
              <w:rPr>
                <w:rFonts w:eastAsiaTheme="minorHAnsi"/>
              </w:rPr>
              <w:t xml:space="preserve">Informācijas, dokumenta veida vai </w:t>
            </w:r>
          </w:p>
          <w:p w14:paraId="1E082511" w14:textId="77777777" w:rsidR="00BD07C9" w:rsidRPr="00BD07C9" w:rsidRDefault="00000000" w:rsidP="00BD07C9">
            <w:pPr>
              <w:contextualSpacing/>
              <w:rPr>
                <w:rFonts w:eastAsiaTheme="minorHAnsi"/>
              </w:rPr>
            </w:pPr>
            <w:r w:rsidRPr="00BD07C9">
              <w:rPr>
                <w:rFonts w:eastAsiaTheme="minorHAnsi"/>
              </w:rPr>
              <w:t>dokumenta nosaukums</w:t>
            </w:r>
          </w:p>
        </w:tc>
        <w:tc>
          <w:tcPr>
            <w:tcW w:w="4395" w:type="dxa"/>
          </w:tcPr>
          <w:p w14:paraId="3982CC73" w14:textId="77777777" w:rsidR="00BD07C9" w:rsidRPr="00BD07C9" w:rsidRDefault="00000000" w:rsidP="00BD07C9">
            <w:pPr>
              <w:contextualSpacing/>
              <w:rPr>
                <w:rFonts w:eastAsiaTheme="minorHAnsi"/>
              </w:rPr>
            </w:pPr>
            <w:r w:rsidRPr="00BD07C9">
              <w:rPr>
                <w:rFonts w:eastAsiaTheme="minorHAnsi"/>
              </w:rPr>
              <w:t>Ierobežotas pieejamības pamatojums/citas piezīmes</w:t>
            </w:r>
          </w:p>
        </w:tc>
      </w:tr>
      <w:tr w:rsidR="00EF33E0" w14:paraId="79C919E5" w14:textId="77777777" w:rsidTr="007C4206">
        <w:tc>
          <w:tcPr>
            <w:tcW w:w="851" w:type="dxa"/>
          </w:tcPr>
          <w:p w14:paraId="5981006E" w14:textId="77777777" w:rsidR="00BD07C9" w:rsidRPr="00BD07C9" w:rsidRDefault="00000000" w:rsidP="00BD07C9">
            <w:pPr>
              <w:rPr>
                <w:rFonts w:eastAsiaTheme="minorHAnsi"/>
              </w:rPr>
            </w:pPr>
            <w:r>
              <w:rPr>
                <w:rFonts w:eastAsiaTheme="minorHAnsi"/>
              </w:rPr>
              <w:t>1</w:t>
            </w:r>
            <w:r w:rsidR="00045462" w:rsidRPr="00BD07C9">
              <w:rPr>
                <w:rFonts w:eastAsiaTheme="minorHAnsi"/>
              </w:rPr>
              <w:t>.</w:t>
            </w:r>
          </w:p>
        </w:tc>
        <w:tc>
          <w:tcPr>
            <w:tcW w:w="9073" w:type="dxa"/>
            <w:gridSpan w:val="2"/>
          </w:tcPr>
          <w:p w14:paraId="44FA6217" w14:textId="77777777" w:rsidR="00BD07C9" w:rsidRPr="00BE79C0" w:rsidRDefault="00000000" w:rsidP="00BD07C9">
            <w:pPr>
              <w:contextualSpacing/>
              <w:rPr>
                <w:rFonts w:eastAsiaTheme="minorHAnsi"/>
                <w:b/>
              </w:rPr>
            </w:pPr>
            <w:r w:rsidRPr="00BE79C0">
              <w:rPr>
                <w:rFonts w:eastAsiaTheme="minorHAnsi"/>
                <w:b/>
              </w:rPr>
              <w:t>Ierobežotas informācijas statuss noteikts ar likumu</w:t>
            </w:r>
          </w:p>
          <w:p w14:paraId="5491D5EF" w14:textId="77777777" w:rsidR="00BD07C9" w:rsidRPr="00BD07C9" w:rsidRDefault="00BD07C9" w:rsidP="00BD07C9">
            <w:pPr>
              <w:contextualSpacing/>
              <w:rPr>
                <w:rFonts w:eastAsiaTheme="minorHAnsi"/>
              </w:rPr>
            </w:pPr>
          </w:p>
        </w:tc>
      </w:tr>
      <w:tr w:rsidR="00EF33E0" w14:paraId="147E419D" w14:textId="77777777" w:rsidTr="007C4206">
        <w:tc>
          <w:tcPr>
            <w:tcW w:w="851" w:type="dxa"/>
          </w:tcPr>
          <w:p w14:paraId="32F371DC" w14:textId="77777777" w:rsidR="00851780" w:rsidRPr="00BD07C9" w:rsidRDefault="00000000" w:rsidP="00BD07C9">
            <w:pPr>
              <w:rPr>
                <w:rFonts w:eastAsiaTheme="minorHAnsi"/>
              </w:rPr>
            </w:pPr>
            <w:r>
              <w:rPr>
                <w:rFonts w:eastAsiaTheme="minorHAnsi"/>
              </w:rPr>
              <w:t>1.1.</w:t>
            </w:r>
          </w:p>
        </w:tc>
        <w:tc>
          <w:tcPr>
            <w:tcW w:w="4678" w:type="dxa"/>
          </w:tcPr>
          <w:p w14:paraId="4063CE94" w14:textId="77777777" w:rsidR="00851780" w:rsidRPr="00851780" w:rsidRDefault="00000000" w:rsidP="00851780">
            <w:pPr>
              <w:contextualSpacing/>
              <w:rPr>
                <w:rFonts w:eastAsiaTheme="minorHAnsi"/>
                <w:highlight w:val="yellow"/>
              </w:rPr>
            </w:pPr>
            <w:r w:rsidRPr="00526D97">
              <w:rPr>
                <w:rFonts w:eastAsiaTheme="minorHAnsi"/>
              </w:rPr>
              <w:t>Trauksmes cēlēja personas dati, ziņojums un tam pievienotie rakstveida vai lietiskie pierādījumi, kā arī trauksmes cēlēja ziņojuma izskatīšanas materiāli</w:t>
            </w:r>
          </w:p>
        </w:tc>
        <w:tc>
          <w:tcPr>
            <w:tcW w:w="4395" w:type="dxa"/>
          </w:tcPr>
          <w:p w14:paraId="4FF8CC72" w14:textId="77777777" w:rsidR="00851780" w:rsidRPr="00571517" w:rsidRDefault="00000000" w:rsidP="00613126">
            <w:pPr>
              <w:contextualSpacing/>
              <w:rPr>
                <w:rFonts w:eastAsiaTheme="minorHAnsi"/>
              </w:rPr>
            </w:pPr>
            <w:r w:rsidRPr="00571517">
              <w:rPr>
                <w:rFonts w:eastAsiaTheme="minorHAnsi"/>
              </w:rPr>
              <w:t>Trauksme cel</w:t>
            </w:r>
            <w:r w:rsidR="00FA2E28">
              <w:rPr>
                <w:rFonts w:eastAsiaTheme="minorHAnsi"/>
              </w:rPr>
              <w:t>šanas likuma 11.panta otrā daļa</w:t>
            </w:r>
          </w:p>
          <w:p w14:paraId="16C81299" w14:textId="77777777" w:rsidR="00851780" w:rsidRPr="00851780" w:rsidRDefault="00000000" w:rsidP="00613126">
            <w:pPr>
              <w:contextualSpacing/>
              <w:rPr>
                <w:rFonts w:eastAsiaTheme="minorHAnsi"/>
                <w:color w:val="FF0000"/>
              </w:rPr>
            </w:pPr>
            <w:r w:rsidRPr="00571517">
              <w:rPr>
                <w:rFonts w:eastAsiaTheme="minorHAnsi"/>
              </w:rPr>
              <w:t>Informācijas atklātības likuma 5.panta otrās daļas 1.punkts</w:t>
            </w:r>
          </w:p>
        </w:tc>
      </w:tr>
      <w:tr w:rsidR="00EF33E0" w14:paraId="39525B34" w14:textId="77777777" w:rsidTr="007C4206">
        <w:tc>
          <w:tcPr>
            <w:tcW w:w="851" w:type="dxa"/>
          </w:tcPr>
          <w:p w14:paraId="4AA7E932" w14:textId="77777777" w:rsidR="00613126" w:rsidRPr="00BD07C9" w:rsidRDefault="00000000" w:rsidP="00BD07C9">
            <w:pPr>
              <w:rPr>
                <w:rFonts w:eastAsiaTheme="minorHAnsi"/>
              </w:rPr>
            </w:pPr>
            <w:r>
              <w:rPr>
                <w:rFonts w:eastAsiaTheme="minorHAnsi"/>
              </w:rPr>
              <w:t>1.2.</w:t>
            </w:r>
          </w:p>
        </w:tc>
        <w:tc>
          <w:tcPr>
            <w:tcW w:w="4678" w:type="dxa"/>
          </w:tcPr>
          <w:p w14:paraId="26A9EFBE" w14:textId="77777777" w:rsidR="00613126" w:rsidRPr="00851780" w:rsidRDefault="00000000" w:rsidP="00FA2E28">
            <w:pPr>
              <w:contextualSpacing/>
              <w:rPr>
                <w:rFonts w:eastAsiaTheme="minorHAnsi"/>
                <w:highlight w:val="yellow"/>
              </w:rPr>
            </w:pPr>
            <w:r w:rsidRPr="00526D97">
              <w:rPr>
                <w:rFonts w:eastAsiaTheme="minorHAnsi"/>
              </w:rPr>
              <w:t xml:space="preserve">Dokumenti un informācija, kurus fiziskas personas iesniegušas </w:t>
            </w:r>
            <w:r w:rsidR="000F38E6" w:rsidRPr="00526D97">
              <w:rPr>
                <w:rFonts w:eastAsiaTheme="minorHAnsi"/>
              </w:rPr>
              <w:t>p</w:t>
            </w:r>
            <w:r w:rsidRPr="00526D97">
              <w:rPr>
                <w:rFonts w:eastAsiaTheme="minorHAnsi"/>
              </w:rPr>
              <w:t xml:space="preserve">ašvaldības rīkotajiem vakanto </w:t>
            </w:r>
            <w:r w:rsidR="00FA2E28">
              <w:rPr>
                <w:rFonts w:eastAsiaTheme="minorHAnsi"/>
              </w:rPr>
              <w:t>amata</w:t>
            </w:r>
            <w:r w:rsidRPr="00526D97">
              <w:rPr>
                <w:rFonts w:eastAsiaTheme="minorHAnsi"/>
              </w:rPr>
              <w:t xml:space="preserve"> konkursiem (pieteikumiem), ja pretendents nav devis piekrišanu to izsniegšanai trešajām personām, pretendentu novērtēšanas dokumenti, rīkojuma projekti par konkursa komisijām, konkursu dokumentācija pirms attiecīgo konkursu izsludināšanas un konkursu norises laikā</w:t>
            </w:r>
          </w:p>
        </w:tc>
        <w:tc>
          <w:tcPr>
            <w:tcW w:w="4395" w:type="dxa"/>
          </w:tcPr>
          <w:p w14:paraId="605F17ED" w14:textId="77777777" w:rsidR="00613126" w:rsidRPr="009E4E6B" w:rsidRDefault="00000000" w:rsidP="00613126">
            <w:pPr>
              <w:contextualSpacing/>
              <w:rPr>
                <w:rFonts w:eastAsiaTheme="minorHAnsi"/>
              </w:rPr>
            </w:pPr>
            <w:r w:rsidRPr="009E4E6B">
              <w:rPr>
                <w:rFonts w:eastAsiaTheme="minorHAnsi"/>
              </w:rPr>
              <w:t>Darba likuma 38. pants</w:t>
            </w:r>
          </w:p>
          <w:p w14:paraId="3B25B903" w14:textId="77777777" w:rsidR="00657DC8" w:rsidRPr="00571517" w:rsidRDefault="00000000" w:rsidP="00657DC8">
            <w:pPr>
              <w:contextualSpacing/>
              <w:rPr>
                <w:rFonts w:eastAsiaTheme="minorHAnsi"/>
              </w:rPr>
            </w:pPr>
            <w:r w:rsidRPr="00571517">
              <w:rPr>
                <w:rFonts w:eastAsiaTheme="minorHAnsi"/>
              </w:rPr>
              <w:t>Informācijas atklātības likuma 5. panta otrās daļas 2., 4. un 5. punkt</w:t>
            </w:r>
            <w:r w:rsidR="00FA2E28">
              <w:rPr>
                <w:rFonts w:eastAsiaTheme="minorHAnsi"/>
              </w:rPr>
              <w:t>s</w:t>
            </w:r>
            <w:r w:rsidRPr="00571517">
              <w:rPr>
                <w:rFonts w:eastAsiaTheme="minorHAnsi"/>
              </w:rPr>
              <w:t xml:space="preserve"> </w:t>
            </w:r>
          </w:p>
          <w:p w14:paraId="313780BB" w14:textId="77777777" w:rsidR="00613126" w:rsidRPr="00BD07C9" w:rsidRDefault="00000000" w:rsidP="00FA2E28">
            <w:pPr>
              <w:contextualSpacing/>
              <w:rPr>
                <w:rFonts w:eastAsiaTheme="minorHAnsi"/>
              </w:rPr>
            </w:pPr>
            <w:r w:rsidRPr="002E4A20">
              <w:rPr>
                <w:rFonts w:eastAsiaTheme="minorHAnsi"/>
                <w:color w:val="000000" w:themeColor="text1"/>
              </w:rPr>
              <w:t>Vispārīgās datu aizsardzības regulas 1. panta 2. punkts</w:t>
            </w:r>
            <w:r w:rsidR="00FA2E28">
              <w:rPr>
                <w:rFonts w:eastAsiaTheme="minorHAnsi"/>
                <w:color w:val="000000" w:themeColor="text1"/>
              </w:rPr>
              <w:t>;</w:t>
            </w:r>
            <w:r w:rsidRPr="002E4A20">
              <w:rPr>
                <w:rFonts w:eastAsiaTheme="minorHAnsi"/>
                <w:color w:val="000000" w:themeColor="text1"/>
              </w:rPr>
              <w:t xml:space="preserve"> 4. pant</w:t>
            </w:r>
            <w:r w:rsidR="00FA2E28">
              <w:rPr>
                <w:rFonts w:eastAsiaTheme="minorHAnsi"/>
                <w:color w:val="000000" w:themeColor="text1"/>
              </w:rPr>
              <w:t>a</w:t>
            </w:r>
            <w:r w:rsidR="00526D97" w:rsidRPr="002E4A20">
              <w:rPr>
                <w:rFonts w:eastAsiaTheme="minorHAnsi"/>
                <w:color w:val="000000" w:themeColor="text1"/>
              </w:rPr>
              <w:t xml:space="preserve"> </w:t>
            </w:r>
            <w:r w:rsidRPr="002E4A20">
              <w:rPr>
                <w:rFonts w:eastAsiaTheme="minorHAnsi"/>
                <w:color w:val="000000" w:themeColor="text1"/>
              </w:rPr>
              <w:t>1)</w:t>
            </w:r>
            <w:r w:rsidR="00526D97" w:rsidRPr="002E4A20">
              <w:rPr>
                <w:rFonts w:eastAsiaTheme="minorHAnsi"/>
                <w:color w:val="000000" w:themeColor="text1"/>
              </w:rPr>
              <w:t xml:space="preserve"> </w:t>
            </w:r>
            <w:r w:rsidR="00FA2E28">
              <w:rPr>
                <w:rFonts w:eastAsiaTheme="minorHAnsi"/>
                <w:color w:val="000000" w:themeColor="text1"/>
              </w:rPr>
              <w:t xml:space="preserve">apakšpunkts; 5. pants; </w:t>
            </w:r>
            <w:r w:rsidRPr="002E4A20">
              <w:rPr>
                <w:rFonts w:eastAsiaTheme="minorHAnsi"/>
                <w:color w:val="000000" w:themeColor="text1"/>
              </w:rPr>
              <w:t>24. panta 1. punkts</w:t>
            </w:r>
          </w:p>
        </w:tc>
      </w:tr>
      <w:tr w:rsidR="00EF33E0" w14:paraId="0B2A1605" w14:textId="77777777" w:rsidTr="007C4206">
        <w:tc>
          <w:tcPr>
            <w:tcW w:w="851" w:type="dxa"/>
          </w:tcPr>
          <w:p w14:paraId="2781A87E" w14:textId="77777777" w:rsidR="00BD07C9" w:rsidRPr="00BD07C9" w:rsidRDefault="00000000" w:rsidP="00BD07C9">
            <w:pPr>
              <w:rPr>
                <w:rFonts w:eastAsiaTheme="minorHAnsi"/>
              </w:rPr>
            </w:pPr>
            <w:r>
              <w:rPr>
                <w:rFonts w:eastAsiaTheme="minorHAnsi"/>
              </w:rPr>
              <w:t>1.3</w:t>
            </w:r>
            <w:r w:rsidR="00045462" w:rsidRPr="00BD07C9">
              <w:rPr>
                <w:rFonts w:eastAsiaTheme="minorHAnsi"/>
              </w:rPr>
              <w:t>.</w:t>
            </w:r>
          </w:p>
        </w:tc>
        <w:tc>
          <w:tcPr>
            <w:tcW w:w="4678" w:type="dxa"/>
          </w:tcPr>
          <w:p w14:paraId="3429B201" w14:textId="77777777" w:rsidR="00BD07C9" w:rsidRPr="00BD07C9" w:rsidRDefault="00000000" w:rsidP="00613126">
            <w:pPr>
              <w:contextualSpacing/>
              <w:rPr>
                <w:rFonts w:eastAsiaTheme="minorHAnsi"/>
              </w:rPr>
            </w:pPr>
            <w:r w:rsidRPr="00526D97">
              <w:rPr>
                <w:rFonts w:eastAsiaTheme="minorHAnsi"/>
              </w:rPr>
              <w:t xml:space="preserve">Struktūrfondu projektu vai </w:t>
            </w:r>
            <w:proofErr w:type="spellStart"/>
            <w:r w:rsidRPr="00526D97">
              <w:rPr>
                <w:rFonts w:eastAsiaTheme="minorHAnsi"/>
              </w:rPr>
              <w:t>grantu</w:t>
            </w:r>
            <w:proofErr w:type="spellEnd"/>
            <w:r w:rsidRPr="00526D97">
              <w:rPr>
                <w:rFonts w:eastAsiaTheme="minorHAnsi"/>
              </w:rPr>
              <w:t xml:space="preserve"> shēmas projektu </w:t>
            </w:r>
            <w:r w:rsidR="00613126" w:rsidRPr="00526D97">
              <w:rPr>
                <w:rFonts w:eastAsiaTheme="minorHAnsi"/>
              </w:rPr>
              <w:t>pieteikumi</w:t>
            </w:r>
            <w:r w:rsidRPr="00526D97">
              <w:rPr>
                <w:rFonts w:eastAsiaTheme="minorHAnsi"/>
              </w:rPr>
              <w:t xml:space="preserve"> </w:t>
            </w:r>
            <w:r w:rsidR="00613126" w:rsidRPr="00526D97">
              <w:rPr>
                <w:rFonts w:eastAsiaTheme="minorHAnsi"/>
              </w:rPr>
              <w:t>un ar tiem saistītie dokumenti, projektu īstenošanas gaitā radītie dokumenti</w:t>
            </w:r>
          </w:p>
        </w:tc>
        <w:tc>
          <w:tcPr>
            <w:tcW w:w="4395" w:type="dxa"/>
          </w:tcPr>
          <w:p w14:paraId="3E9EAE19" w14:textId="77777777" w:rsidR="00613126" w:rsidRDefault="00000000" w:rsidP="00BD07C9">
            <w:pPr>
              <w:contextualSpacing/>
              <w:rPr>
                <w:rFonts w:eastAsiaTheme="minorHAnsi"/>
              </w:rPr>
            </w:pPr>
            <w:r w:rsidRPr="00BD07C9">
              <w:rPr>
                <w:rFonts w:eastAsiaTheme="minorHAnsi"/>
              </w:rPr>
              <w:t>Informācijas atklātīb</w:t>
            </w:r>
            <w:r>
              <w:rPr>
                <w:rFonts w:eastAsiaTheme="minorHAnsi"/>
              </w:rPr>
              <w:t xml:space="preserve">as likuma 5. panta </w:t>
            </w:r>
            <w:r w:rsidRPr="00571517">
              <w:rPr>
                <w:rFonts w:eastAsiaTheme="minorHAnsi"/>
              </w:rPr>
              <w:t>otrās daļas 1., 5</w:t>
            </w:r>
            <w:r w:rsidR="00170D43">
              <w:rPr>
                <w:rFonts w:eastAsiaTheme="minorHAnsi"/>
              </w:rPr>
              <w:t>. punkts</w:t>
            </w:r>
            <w:r w:rsidRPr="00571517">
              <w:rPr>
                <w:rFonts w:eastAsiaTheme="minorHAnsi"/>
              </w:rPr>
              <w:t xml:space="preserve"> </w:t>
            </w:r>
          </w:p>
          <w:p w14:paraId="6889D7D6" w14:textId="77777777" w:rsidR="00BD07C9" w:rsidRPr="00BD07C9" w:rsidRDefault="00000000" w:rsidP="00575402">
            <w:pPr>
              <w:contextualSpacing/>
              <w:rPr>
                <w:rFonts w:eastAsiaTheme="minorHAnsi"/>
              </w:rPr>
            </w:pPr>
            <w:r w:rsidRPr="00BD07C9">
              <w:rPr>
                <w:rFonts w:eastAsiaTheme="minorHAnsi"/>
              </w:rPr>
              <w:t xml:space="preserve">Eiropas savienības struktūrfondu </w:t>
            </w:r>
            <w:r w:rsidR="00613126">
              <w:rPr>
                <w:rFonts w:eastAsiaTheme="minorHAnsi"/>
              </w:rPr>
              <w:t xml:space="preserve">un Kohēzijas fonda </w:t>
            </w:r>
            <w:r w:rsidRPr="00AB5FFE">
              <w:rPr>
                <w:rFonts w:eastAsiaTheme="minorHAnsi"/>
              </w:rPr>
              <w:t>vadības likuma 25. pants</w:t>
            </w:r>
            <w:r w:rsidR="00613126" w:rsidRPr="00AB5FFE">
              <w:rPr>
                <w:rFonts w:eastAsiaTheme="minorHAnsi"/>
              </w:rPr>
              <w:t xml:space="preserve"> </w:t>
            </w:r>
          </w:p>
        </w:tc>
      </w:tr>
      <w:tr w:rsidR="00EF33E0" w14:paraId="1A653C7D" w14:textId="77777777" w:rsidTr="007C4206">
        <w:tc>
          <w:tcPr>
            <w:tcW w:w="851" w:type="dxa"/>
          </w:tcPr>
          <w:p w14:paraId="689B7928" w14:textId="77777777" w:rsidR="0030007A" w:rsidRPr="00BD07C9" w:rsidRDefault="00000000" w:rsidP="00BD07C9">
            <w:pPr>
              <w:rPr>
                <w:rFonts w:eastAsiaTheme="minorHAnsi"/>
              </w:rPr>
            </w:pPr>
            <w:r>
              <w:rPr>
                <w:rFonts w:eastAsiaTheme="minorHAnsi"/>
              </w:rPr>
              <w:t>1.4.</w:t>
            </w:r>
          </w:p>
        </w:tc>
        <w:tc>
          <w:tcPr>
            <w:tcW w:w="4678" w:type="dxa"/>
          </w:tcPr>
          <w:p w14:paraId="2F83EE57" w14:textId="77777777" w:rsidR="0030007A" w:rsidRDefault="00000000" w:rsidP="00FA2E28">
            <w:pPr>
              <w:contextualSpacing/>
              <w:rPr>
                <w:rFonts w:ascii="RobustaTLPro-Regular" w:hAnsi="RobustaTLPro-Regular"/>
                <w:color w:val="212529"/>
                <w:sz w:val="23"/>
                <w:szCs w:val="23"/>
                <w:shd w:val="clear" w:color="auto" w:fill="FFFFFF"/>
              </w:rPr>
            </w:pPr>
            <w:r w:rsidRPr="00526D97">
              <w:rPr>
                <w:rFonts w:ascii="RobustaTLPro-Regular" w:hAnsi="RobustaTLPro-Regular"/>
                <w:color w:val="212529"/>
                <w:sz w:val="23"/>
                <w:szCs w:val="23"/>
                <w:shd w:val="clear" w:color="auto" w:fill="FFFFFF"/>
              </w:rPr>
              <w:t xml:space="preserve">Informācija, kuru </w:t>
            </w:r>
            <w:r w:rsidR="000F38E6" w:rsidRPr="00526D97">
              <w:rPr>
                <w:rFonts w:ascii="RobustaTLPro-Regular" w:hAnsi="RobustaTLPro-Regular"/>
                <w:color w:val="212529"/>
                <w:sz w:val="23"/>
                <w:szCs w:val="23"/>
                <w:shd w:val="clear" w:color="auto" w:fill="FFFFFF"/>
              </w:rPr>
              <w:t>Pašvaldībai</w:t>
            </w:r>
            <w:r w:rsidRPr="00526D97">
              <w:rPr>
                <w:rFonts w:ascii="RobustaTLPro-Regular" w:hAnsi="RobustaTLPro-Regular"/>
                <w:color w:val="212529"/>
                <w:sz w:val="23"/>
                <w:szCs w:val="23"/>
                <w:shd w:val="clear" w:color="auto" w:fill="FFFFFF"/>
              </w:rPr>
              <w:t>, kā pasūtītājam nodevuši pretendenti, kā komercnoslēpumu vai ierobežotas pieejamības informāciju (neattiecas uz informāciju, kas ir vispārpieejama saskaņā ar Publisko iepirkumu likum</w:t>
            </w:r>
            <w:r w:rsidR="00FA2E28">
              <w:rPr>
                <w:rFonts w:ascii="RobustaTLPro-Regular" w:hAnsi="RobustaTLPro-Regular"/>
                <w:color w:val="212529"/>
                <w:sz w:val="23"/>
                <w:szCs w:val="23"/>
                <w:shd w:val="clear" w:color="auto" w:fill="FFFFFF"/>
              </w:rPr>
              <w:t>a</w:t>
            </w:r>
            <w:r w:rsidRPr="00526D97">
              <w:rPr>
                <w:rFonts w:ascii="RobustaTLPro-Regular" w:hAnsi="RobustaTLPro-Regular"/>
                <w:color w:val="212529"/>
                <w:sz w:val="23"/>
                <w:szCs w:val="23"/>
                <w:shd w:val="clear" w:color="auto" w:fill="FFFFFF"/>
              </w:rPr>
              <w:t xml:space="preserve"> un citu normatīvo aktu prasībām)</w:t>
            </w:r>
          </w:p>
        </w:tc>
        <w:tc>
          <w:tcPr>
            <w:tcW w:w="4395" w:type="dxa"/>
          </w:tcPr>
          <w:p w14:paraId="735B4E47" w14:textId="77777777" w:rsidR="00D1358C" w:rsidRPr="00571517" w:rsidRDefault="00000000" w:rsidP="00D1358C">
            <w:pPr>
              <w:pStyle w:val="Paraststmeklis"/>
              <w:shd w:val="clear" w:color="auto" w:fill="FFFFFF"/>
              <w:spacing w:before="0" w:beforeAutospacing="0" w:after="0" w:afterAutospacing="0"/>
              <w:rPr>
                <w:rFonts w:ascii="RobustaTLPro-Regular" w:hAnsi="RobustaTLPro-Regular"/>
                <w:sz w:val="23"/>
                <w:szCs w:val="23"/>
              </w:rPr>
            </w:pPr>
            <w:r w:rsidRPr="00571517">
              <w:rPr>
                <w:rFonts w:ascii="RobustaTLPro-Regular" w:hAnsi="RobustaTLPro-Regular"/>
                <w:sz w:val="23"/>
                <w:szCs w:val="23"/>
              </w:rPr>
              <w:t xml:space="preserve">Informācijas atklātības likuma 5.panta otrās daļas 1., </w:t>
            </w:r>
            <w:r w:rsidR="00FA2E28">
              <w:rPr>
                <w:rFonts w:ascii="RobustaTLPro-Regular" w:hAnsi="RobustaTLPro-Regular"/>
                <w:sz w:val="23"/>
                <w:szCs w:val="23"/>
              </w:rPr>
              <w:t>3.punkts un 7.panta piektā daļa</w:t>
            </w:r>
          </w:p>
          <w:p w14:paraId="10D6EF5C" w14:textId="77777777" w:rsidR="0030007A" w:rsidRPr="00750E4C" w:rsidRDefault="00000000" w:rsidP="00D1358C">
            <w:pPr>
              <w:pStyle w:val="Paraststmeklis"/>
              <w:shd w:val="clear" w:color="auto" w:fill="FFFFFF"/>
              <w:spacing w:before="0" w:beforeAutospacing="0" w:after="0" w:afterAutospacing="0"/>
              <w:rPr>
                <w:rFonts w:ascii="RobustaTLPro-Regular" w:hAnsi="RobustaTLPro-Regular"/>
                <w:sz w:val="23"/>
                <w:szCs w:val="23"/>
              </w:rPr>
            </w:pPr>
            <w:r w:rsidRPr="00750E4C">
              <w:rPr>
                <w:rFonts w:ascii="RobustaTLPro-Regular" w:hAnsi="RobustaTLPro-Regular"/>
                <w:sz w:val="23"/>
                <w:szCs w:val="23"/>
              </w:rPr>
              <w:t>Publisko iepirkumu likuma 14.panta otrā daļa</w:t>
            </w:r>
          </w:p>
          <w:p w14:paraId="20A94FC0" w14:textId="77777777" w:rsidR="0030007A" w:rsidRDefault="0030007A" w:rsidP="0030007A">
            <w:pPr>
              <w:contextualSpacing/>
              <w:rPr>
                <w:rFonts w:ascii="RobustaTLPro-Regular" w:hAnsi="RobustaTLPro-Regular"/>
                <w:color w:val="212529"/>
                <w:sz w:val="23"/>
                <w:szCs w:val="23"/>
                <w:shd w:val="clear" w:color="auto" w:fill="FFFFFF"/>
              </w:rPr>
            </w:pPr>
          </w:p>
        </w:tc>
      </w:tr>
      <w:tr w:rsidR="00EF33E0" w14:paraId="144F4F20" w14:textId="77777777" w:rsidTr="007C4206">
        <w:tc>
          <w:tcPr>
            <w:tcW w:w="851" w:type="dxa"/>
          </w:tcPr>
          <w:p w14:paraId="38CE42AE" w14:textId="77777777" w:rsidR="0030007A" w:rsidRPr="00BD07C9" w:rsidRDefault="00000000" w:rsidP="00BD07C9">
            <w:pPr>
              <w:rPr>
                <w:rFonts w:eastAsiaTheme="minorHAnsi"/>
              </w:rPr>
            </w:pPr>
            <w:r>
              <w:rPr>
                <w:rFonts w:eastAsiaTheme="minorHAnsi"/>
              </w:rPr>
              <w:t xml:space="preserve">1.5. </w:t>
            </w:r>
          </w:p>
        </w:tc>
        <w:tc>
          <w:tcPr>
            <w:tcW w:w="4678" w:type="dxa"/>
          </w:tcPr>
          <w:p w14:paraId="5BE0DAAF" w14:textId="77777777" w:rsidR="0030007A" w:rsidRPr="0030007A" w:rsidRDefault="00000000" w:rsidP="008839AF">
            <w:pPr>
              <w:contextualSpacing/>
              <w:rPr>
                <w:rFonts w:eastAsiaTheme="minorHAnsi"/>
                <w:highlight w:val="yellow"/>
              </w:rPr>
            </w:pPr>
            <w:r w:rsidRPr="00526D97">
              <w:rPr>
                <w:rFonts w:ascii="RobustaTLPro-Regular" w:hAnsi="RobustaTLPro-Regular"/>
                <w:color w:val="212529"/>
                <w:sz w:val="23"/>
                <w:szCs w:val="23"/>
                <w:shd w:val="clear" w:color="auto" w:fill="FFFFFF"/>
              </w:rPr>
              <w:t xml:space="preserve">Pretendenta publiskā iepirkuma ietvaros iesniegtais piedāvājums, pieteikums, sarakste ar pretendentiem iepirkuma vērtēšanas gaitā </w:t>
            </w:r>
          </w:p>
        </w:tc>
        <w:tc>
          <w:tcPr>
            <w:tcW w:w="4395" w:type="dxa"/>
          </w:tcPr>
          <w:p w14:paraId="5C3264BB" w14:textId="77777777" w:rsidR="0030007A" w:rsidRPr="00BD07C9" w:rsidRDefault="00000000" w:rsidP="008839AF">
            <w:pPr>
              <w:contextualSpacing/>
              <w:rPr>
                <w:rFonts w:eastAsiaTheme="minorHAnsi"/>
              </w:rPr>
            </w:pPr>
            <w:r w:rsidRPr="00750E4C">
              <w:rPr>
                <w:rFonts w:ascii="RobustaTLPro-Regular" w:hAnsi="RobustaTLPro-Regular"/>
                <w:sz w:val="23"/>
                <w:szCs w:val="23"/>
                <w:shd w:val="clear" w:color="auto" w:fill="FFFFFF"/>
              </w:rPr>
              <w:t>Publisko iepirkumu likuma 40.panta trešā daļa</w:t>
            </w:r>
          </w:p>
        </w:tc>
      </w:tr>
      <w:tr w:rsidR="00EF33E0" w14:paraId="05189009" w14:textId="77777777" w:rsidTr="007C4206">
        <w:tc>
          <w:tcPr>
            <w:tcW w:w="851" w:type="dxa"/>
          </w:tcPr>
          <w:p w14:paraId="419B3566" w14:textId="77777777" w:rsidR="00BD07C9" w:rsidRPr="00BD07C9" w:rsidRDefault="00000000" w:rsidP="00BD07C9">
            <w:pPr>
              <w:rPr>
                <w:rFonts w:eastAsiaTheme="minorHAnsi"/>
              </w:rPr>
            </w:pPr>
            <w:r>
              <w:rPr>
                <w:rFonts w:eastAsiaTheme="minorHAnsi"/>
              </w:rPr>
              <w:t xml:space="preserve">1.6. </w:t>
            </w:r>
          </w:p>
        </w:tc>
        <w:tc>
          <w:tcPr>
            <w:tcW w:w="4678" w:type="dxa"/>
          </w:tcPr>
          <w:p w14:paraId="7A5C5B6C" w14:textId="77777777" w:rsidR="00BD07C9" w:rsidRPr="00BD07C9" w:rsidRDefault="00000000" w:rsidP="00BD07C9">
            <w:pPr>
              <w:contextualSpacing/>
              <w:rPr>
                <w:rFonts w:eastAsiaTheme="minorHAnsi"/>
              </w:rPr>
            </w:pPr>
            <w:r w:rsidRPr="00526D97">
              <w:rPr>
                <w:rFonts w:eastAsiaTheme="minorHAnsi"/>
              </w:rPr>
              <w:t>Iepirkuma līgumos ietvertie fizisko personu dati</w:t>
            </w:r>
          </w:p>
        </w:tc>
        <w:tc>
          <w:tcPr>
            <w:tcW w:w="4395" w:type="dxa"/>
          </w:tcPr>
          <w:p w14:paraId="442C487A" w14:textId="77777777" w:rsidR="0030007A" w:rsidRPr="00571517" w:rsidRDefault="00000000" w:rsidP="0030007A">
            <w:pPr>
              <w:contextualSpacing/>
              <w:rPr>
                <w:rFonts w:eastAsiaTheme="minorHAnsi"/>
              </w:rPr>
            </w:pPr>
            <w:r w:rsidRPr="00571517">
              <w:rPr>
                <w:rFonts w:eastAsiaTheme="minorHAnsi"/>
              </w:rPr>
              <w:t>Informācijas atklātības likuma 5. panta otrās daļas 4.</w:t>
            </w:r>
            <w:r w:rsidR="00526D97" w:rsidRPr="00571517">
              <w:rPr>
                <w:rFonts w:eastAsiaTheme="minorHAnsi"/>
              </w:rPr>
              <w:t>punkts</w:t>
            </w:r>
            <w:r w:rsidR="00170D43">
              <w:rPr>
                <w:rFonts w:eastAsiaTheme="minorHAnsi"/>
              </w:rPr>
              <w:t>,</w:t>
            </w:r>
            <w:r w:rsidRPr="00571517">
              <w:rPr>
                <w:rFonts w:eastAsiaTheme="minorHAnsi"/>
              </w:rPr>
              <w:t xml:space="preserve"> 8.pants</w:t>
            </w:r>
          </w:p>
          <w:p w14:paraId="71E54F1A" w14:textId="77777777" w:rsidR="00BD07C9" w:rsidRPr="00BD07C9" w:rsidRDefault="00BD07C9" w:rsidP="00BD07C9">
            <w:pPr>
              <w:contextualSpacing/>
              <w:rPr>
                <w:rFonts w:eastAsiaTheme="minorHAnsi"/>
              </w:rPr>
            </w:pPr>
          </w:p>
        </w:tc>
      </w:tr>
      <w:tr w:rsidR="00EF33E0" w14:paraId="1D499A26" w14:textId="77777777" w:rsidTr="007C4206">
        <w:tc>
          <w:tcPr>
            <w:tcW w:w="851" w:type="dxa"/>
          </w:tcPr>
          <w:p w14:paraId="1A5A58DA" w14:textId="77777777" w:rsidR="0030007A" w:rsidRPr="00BD07C9" w:rsidRDefault="00000000" w:rsidP="00BD07C9">
            <w:pPr>
              <w:rPr>
                <w:rFonts w:eastAsiaTheme="minorHAnsi"/>
              </w:rPr>
            </w:pPr>
            <w:r>
              <w:rPr>
                <w:rFonts w:eastAsiaTheme="minorHAnsi"/>
              </w:rPr>
              <w:t>1.7.</w:t>
            </w:r>
          </w:p>
        </w:tc>
        <w:tc>
          <w:tcPr>
            <w:tcW w:w="4678" w:type="dxa"/>
          </w:tcPr>
          <w:p w14:paraId="170F63C9" w14:textId="77777777" w:rsidR="0030007A" w:rsidRPr="0030007A" w:rsidRDefault="00000000" w:rsidP="008839AF">
            <w:pPr>
              <w:contextualSpacing/>
              <w:rPr>
                <w:rFonts w:eastAsiaTheme="minorHAnsi"/>
                <w:highlight w:val="yellow"/>
              </w:rPr>
            </w:pPr>
            <w:r w:rsidRPr="00526D97">
              <w:rPr>
                <w:rFonts w:ascii="RobustaTLPro-Regular" w:hAnsi="RobustaTLPro-Regular"/>
                <w:color w:val="212529"/>
                <w:sz w:val="23"/>
                <w:szCs w:val="23"/>
                <w:shd w:val="clear" w:color="auto" w:fill="FFFFFF"/>
              </w:rPr>
              <w:t>G</w:t>
            </w:r>
            <w:r w:rsidR="006B56B6" w:rsidRPr="00526D97">
              <w:rPr>
                <w:rFonts w:ascii="RobustaTLPro-Regular" w:hAnsi="RobustaTLPro-Regular"/>
                <w:color w:val="212529"/>
                <w:sz w:val="23"/>
                <w:szCs w:val="23"/>
                <w:shd w:val="clear" w:color="auto" w:fill="FFFFFF"/>
              </w:rPr>
              <w:t>rāmatvedīb</w:t>
            </w:r>
            <w:r w:rsidR="008839AF" w:rsidRPr="00526D97">
              <w:rPr>
                <w:rFonts w:ascii="RobustaTLPro-Regular" w:hAnsi="RobustaTLPro-Regular"/>
                <w:color w:val="212529"/>
                <w:sz w:val="23"/>
                <w:szCs w:val="23"/>
                <w:shd w:val="clear" w:color="auto" w:fill="FFFFFF"/>
              </w:rPr>
              <w:t>as informācija, kas uzskatāma par komercnoslēpumu un ir pieejama vienīgi revīzijām, nodokļu administrācijai nodokļu apr</w:t>
            </w:r>
            <w:r w:rsidR="00526D97">
              <w:rPr>
                <w:rFonts w:ascii="RobustaTLPro-Regular" w:hAnsi="RobustaTLPro-Regular"/>
                <w:color w:val="212529"/>
                <w:sz w:val="23"/>
                <w:szCs w:val="23"/>
                <w:shd w:val="clear" w:color="auto" w:fill="FFFFFF"/>
              </w:rPr>
              <w:t>ēķ</w:t>
            </w:r>
            <w:r w:rsidR="008839AF" w:rsidRPr="00526D97">
              <w:rPr>
                <w:rFonts w:ascii="RobustaTLPro-Regular" w:hAnsi="RobustaTLPro-Regular"/>
                <w:color w:val="212529"/>
                <w:sz w:val="23"/>
                <w:szCs w:val="23"/>
                <w:shd w:val="clear" w:color="auto" w:fill="FFFFFF"/>
              </w:rPr>
              <w:t>ināšanas pareizības pārbaudei, kā arī citām institūcijām likumdošanas aktos paredzētajos gadījumos (izņemot informāciju un datus, kas saskaņā ar spēkā esoš</w:t>
            </w:r>
            <w:r w:rsidR="00526D97">
              <w:rPr>
                <w:rFonts w:ascii="RobustaTLPro-Regular" w:hAnsi="RobustaTLPro-Regular"/>
                <w:color w:val="212529"/>
                <w:sz w:val="23"/>
                <w:szCs w:val="23"/>
                <w:shd w:val="clear" w:color="auto" w:fill="FFFFFF"/>
              </w:rPr>
              <w:t>ajiem normatīvajiem aktiem iekļa</w:t>
            </w:r>
            <w:r w:rsidR="008839AF" w:rsidRPr="00526D97">
              <w:rPr>
                <w:rFonts w:ascii="RobustaTLPro-Regular" w:hAnsi="RobustaTLPro-Regular"/>
                <w:color w:val="212529"/>
                <w:sz w:val="23"/>
                <w:szCs w:val="23"/>
                <w:shd w:val="clear" w:color="auto" w:fill="FFFFFF"/>
              </w:rPr>
              <w:t xml:space="preserve">ujama publiskajos pārskatos) </w:t>
            </w:r>
            <w:r w:rsidR="006B56B6" w:rsidRPr="00526D97">
              <w:rPr>
                <w:rFonts w:ascii="RobustaTLPro-Regular" w:hAnsi="RobustaTLPro-Regular"/>
                <w:color w:val="212529"/>
                <w:sz w:val="23"/>
                <w:szCs w:val="23"/>
                <w:shd w:val="clear" w:color="auto" w:fill="FFFFFF"/>
              </w:rPr>
              <w:t xml:space="preserve"> </w:t>
            </w:r>
          </w:p>
        </w:tc>
        <w:tc>
          <w:tcPr>
            <w:tcW w:w="4395" w:type="dxa"/>
          </w:tcPr>
          <w:p w14:paraId="4473DF86" w14:textId="77777777" w:rsidR="0030007A" w:rsidRPr="00AB5FFE" w:rsidRDefault="00000000" w:rsidP="008839AF">
            <w:pPr>
              <w:contextualSpacing/>
              <w:rPr>
                <w:rFonts w:ascii="RobustaTLPro-Regular" w:hAnsi="RobustaTLPro-Regular"/>
                <w:sz w:val="23"/>
                <w:szCs w:val="23"/>
                <w:shd w:val="clear" w:color="auto" w:fill="FFFFFF"/>
              </w:rPr>
            </w:pPr>
            <w:r w:rsidRPr="00AB5FFE">
              <w:rPr>
                <w:rFonts w:ascii="RobustaTLPro-Regular" w:hAnsi="RobustaTLPro-Regular"/>
                <w:sz w:val="23"/>
                <w:szCs w:val="23"/>
                <w:shd w:val="clear" w:color="auto" w:fill="FFFFFF"/>
              </w:rPr>
              <w:t xml:space="preserve">Komercnoslēpuma aizsardzības likuma 3.panta </w:t>
            </w:r>
            <w:r w:rsidR="008839AF" w:rsidRPr="00AB5FFE">
              <w:rPr>
                <w:rFonts w:ascii="RobustaTLPro-Regular" w:hAnsi="RobustaTLPro-Regular"/>
                <w:sz w:val="23"/>
                <w:szCs w:val="23"/>
                <w:shd w:val="clear" w:color="auto" w:fill="FFFFFF"/>
              </w:rPr>
              <w:t>2.punkts</w:t>
            </w:r>
          </w:p>
          <w:p w14:paraId="2C52F8CA" w14:textId="77777777" w:rsidR="008839AF" w:rsidRDefault="00000000" w:rsidP="008839AF">
            <w:pPr>
              <w:contextualSpacing/>
              <w:rPr>
                <w:rFonts w:ascii="RobustaTLPro-Regular" w:hAnsi="RobustaTLPro-Regular"/>
                <w:sz w:val="23"/>
                <w:szCs w:val="23"/>
                <w:shd w:val="clear" w:color="auto" w:fill="FFFFFF"/>
              </w:rPr>
            </w:pPr>
            <w:r w:rsidRPr="00571517">
              <w:rPr>
                <w:rFonts w:ascii="RobustaTLPro-Regular" w:hAnsi="RobustaTLPro-Regular"/>
                <w:sz w:val="23"/>
                <w:szCs w:val="23"/>
                <w:shd w:val="clear" w:color="auto" w:fill="FFFFFF"/>
              </w:rPr>
              <w:t>Informācijas atklātības likuma 5.panta otrās daļas 2.punkts</w:t>
            </w:r>
          </w:p>
          <w:p w14:paraId="061F2073" w14:textId="77777777" w:rsidR="00575402" w:rsidRDefault="00000000" w:rsidP="008839AF">
            <w:pPr>
              <w:contextualSpacing/>
              <w:rPr>
                <w:rFonts w:ascii="RobustaTLPro-Regular" w:hAnsi="RobustaTLPro-Regular"/>
                <w:sz w:val="23"/>
                <w:szCs w:val="23"/>
                <w:shd w:val="clear" w:color="auto" w:fill="FFFFFF"/>
              </w:rPr>
            </w:pPr>
            <w:r>
              <w:rPr>
                <w:rFonts w:ascii="RobustaTLPro-Regular" w:hAnsi="RobustaTLPro-Regular"/>
                <w:sz w:val="23"/>
                <w:szCs w:val="23"/>
                <w:shd w:val="clear" w:color="auto" w:fill="FFFFFF"/>
              </w:rPr>
              <w:t>Likuma ``Par grāmatvedību`` 4.pants</w:t>
            </w:r>
          </w:p>
          <w:p w14:paraId="732C7EB1" w14:textId="77777777" w:rsidR="00575402" w:rsidRDefault="00000000" w:rsidP="008839AF">
            <w:pPr>
              <w:contextualSpacing/>
              <w:rPr>
                <w:rFonts w:ascii="RobustaTLPro-Regular" w:hAnsi="RobustaTLPro-Regular"/>
                <w:sz w:val="23"/>
                <w:szCs w:val="23"/>
                <w:shd w:val="clear" w:color="auto" w:fill="FFFFFF"/>
              </w:rPr>
            </w:pPr>
            <w:r w:rsidRPr="002E4A20">
              <w:rPr>
                <w:rFonts w:eastAsiaTheme="minorHAnsi"/>
                <w:color w:val="000000" w:themeColor="text1"/>
              </w:rPr>
              <w:t>Vispārīgās datu aizsardzības regulas</w:t>
            </w:r>
            <w:r>
              <w:rPr>
                <w:rFonts w:eastAsiaTheme="minorHAnsi"/>
                <w:color w:val="000000" w:themeColor="text1"/>
              </w:rPr>
              <w:t xml:space="preserve"> 1.panta 2.punkts</w:t>
            </w:r>
            <w:r w:rsidR="00170D43">
              <w:rPr>
                <w:rFonts w:eastAsiaTheme="minorHAnsi"/>
                <w:color w:val="000000" w:themeColor="text1"/>
              </w:rPr>
              <w:t>,</w:t>
            </w:r>
            <w:r>
              <w:rPr>
                <w:rFonts w:eastAsiaTheme="minorHAnsi"/>
                <w:color w:val="000000" w:themeColor="text1"/>
              </w:rPr>
              <w:t xml:space="preserve"> 4.pants</w:t>
            </w:r>
            <w:r w:rsidR="00170D43">
              <w:rPr>
                <w:rFonts w:eastAsiaTheme="minorHAnsi"/>
                <w:color w:val="000000" w:themeColor="text1"/>
              </w:rPr>
              <w:t>,</w:t>
            </w:r>
            <w:r>
              <w:rPr>
                <w:rFonts w:eastAsiaTheme="minorHAnsi"/>
                <w:color w:val="000000" w:themeColor="text1"/>
              </w:rPr>
              <w:t xml:space="preserve"> 5.pants</w:t>
            </w:r>
            <w:r w:rsidR="00170D43">
              <w:rPr>
                <w:rFonts w:eastAsiaTheme="minorHAnsi"/>
                <w:color w:val="000000" w:themeColor="text1"/>
              </w:rPr>
              <w:t>,</w:t>
            </w:r>
            <w:r>
              <w:rPr>
                <w:rFonts w:eastAsiaTheme="minorHAnsi"/>
                <w:color w:val="000000" w:themeColor="text1"/>
              </w:rPr>
              <w:t xml:space="preserve"> 24.panta 1.punkts</w:t>
            </w:r>
          </w:p>
          <w:p w14:paraId="0D053EDF" w14:textId="77777777" w:rsidR="00575402" w:rsidRPr="00BD07C9" w:rsidRDefault="00575402" w:rsidP="008839AF">
            <w:pPr>
              <w:contextualSpacing/>
              <w:rPr>
                <w:rFonts w:eastAsiaTheme="minorHAnsi"/>
              </w:rPr>
            </w:pPr>
          </w:p>
        </w:tc>
      </w:tr>
      <w:tr w:rsidR="00EF33E0" w14:paraId="71F7E6EB" w14:textId="77777777" w:rsidTr="007C4206">
        <w:tc>
          <w:tcPr>
            <w:tcW w:w="851" w:type="dxa"/>
          </w:tcPr>
          <w:p w14:paraId="2BAB72EE" w14:textId="77777777" w:rsidR="00BD07C9" w:rsidRPr="00BD07C9" w:rsidRDefault="00000000" w:rsidP="00BD07C9">
            <w:pPr>
              <w:rPr>
                <w:rFonts w:eastAsiaTheme="minorHAnsi"/>
              </w:rPr>
            </w:pPr>
            <w:r>
              <w:rPr>
                <w:rFonts w:eastAsiaTheme="minorHAnsi"/>
              </w:rPr>
              <w:t>1.8.</w:t>
            </w:r>
          </w:p>
        </w:tc>
        <w:tc>
          <w:tcPr>
            <w:tcW w:w="4678" w:type="dxa"/>
          </w:tcPr>
          <w:p w14:paraId="6B64E71B" w14:textId="77777777" w:rsidR="00451A35" w:rsidRPr="002B6C00" w:rsidRDefault="00000000" w:rsidP="00451A35">
            <w:pPr>
              <w:rPr>
                <w:rFonts w:cs="Arial"/>
              </w:rPr>
            </w:pPr>
            <w:r w:rsidRPr="002B6C00">
              <w:rPr>
                <w:rFonts w:cs="Arial"/>
              </w:rPr>
              <w:t xml:space="preserve">Personas dati (personu identifikācijas kodi, dzīvesvietas adrese, dzimšanas datums).  Īpašu kategoriju personas dati (dati, kas atklāj </w:t>
            </w:r>
            <w:r w:rsidRPr="002B6C00">
              <w:rPr>
                <w:rFonts w:cs="Arial"/>
              </w:rPr>
              <w:lastRenderedPageBreak/>
              <w:t xml:space="preserve">fiziskās personas rasi vai etnisko piederību, politiskos uzskatus, reliģisko vai filozofisko pārliecību vai dalību arodbiedrībās, veselības dati </w:t>
            </w:r>
            <w:r w:rsidR="002E4A20">
              <w:rPr>
                <w:rFonts w:cs="Arial"/>
              </w:rPr>
              <w:t xml:space="preserve">(t.sk., ziņas par darbnespēju) </w:t>
            </w:r>
            <w:r w:rsidRPr="002B6C00">
              <w:rPr>
                <w:rFonts w:cs="Arial"/>
              </w:rPr>
              <w:t>vai dati par fiziskas personas dzimumdzīvi vai seksuālo orientāciju)</w:t>
            </w:r>
          </w:p>
          <w:p w14:paraId="1902DE10" w14:textId="77777777" w:rsidR="00BD07C9" w:rsidRPr="00BD07C9" w:rsidRDefault="00BD07C9" w:rsidP="00BD07C9">
            <w:pPr>
              <w:contextualSpacing/>
              <w:rPr>
                <w:rFonts w:eastAsiaTheme="minorHAnsi"/>
              </w:rPr>
            </w:pPr>
          </w:p>
        </w:tc>
        <w:tc>
          <w:tcPr>
            <w:tcW w:w="4395" w:type="dxa"/>
          </w:tcPr>
          <w:p w14:paraId="1E0DCAFB" w14:textId="77777777" w:rsidR="00451A35" w:rsidRPr="00571517" w:rsidRDefault="00000000" w:rsidP="00BD07C9">
            <w:pPr>
              <w:contextualSpacing/>
              <w:rPr>
                <w:rFonts w:cs="Arial"/>
              </w:rPr>
            </w:pPr>
            <w:r w:rsidRPr="00571517">
              <w:rPr>
                <w:rFonts w:cs="Arial"/>
              </w:rPr>
              <w:lastRenderedPageBreak/>
              <w:t>Informācijas atklātības likuma 5.panta otrās daļas 4.punkts</w:t>
            </w:r>
            <w:r w:rsidR="00571517" w:rsidRPr="00571517">
              <w:rPr>
                <w:rFonts w:cs="Arial"/>
              </w:rPr>
              <w:t xml:space="preserve"> un 8.pants</w:t>
            </w:r>
          </w:p>
          <w:p w14:paraId="1230B762" w14:textId="77777777" w:rsidR="00BD07C9" w:rsidRPr="00BD07C9" w:rsidRDefault="00000000" w:rsidP="00170D43">
            <w:pPr>
              <w:contextualSpacing/>
              <w:rPr>
                <w:rFonts w:eastAsiaTheme="minorHAnsi"/>
              </w:rPr>
            </w:pPr>
            <w:r w:rsidRPr="002E4A20">
              <w:rPr>
                <w:rFonts w:cs="Arial"/>
                <w:color w:val="000000" w:themeColor="text1"/>
              </w:rPr>
              <w:lastRenderedPageBreak/>
              <w:t>Vispārīgās d</w:t>
            </w:r>
            <w:r w:rsidR="00451A35" w:rsidRPr="002E4A20">
              <w:rPr>
                <w:rFonts w:cs="Arial"/>
                <w:color w:val="000000" w:themeColor="text1"/>
              </w:rPr>
              <w:t xml:space="preserve">atu </w:t>
            </w:r>
            <w:r w:rsidRPr="002E4A20">
              <w:rPr>
                <w:rFonts w:cs="Arial"/>
                <w:color w:val="000000" w:themeColor="text1"/>
              </w:rPr>
              <w:t xml:space="preserve">aizsardzības </w:t>
            </w:r>
            <w:r w:rsidR="00451A35" w:rsidRPr="002E4A20">
              <w:rPr>
                <w:rFonts w:cs="Arial"/>
                <w:color w:val="000000" w:themeColor="text1"/>
              </w:rPr>
              <w:t xml:space="preserve">regulas </w:t>
            </w:r>
            <w:r w:rsidR="00FA2E28">
              <w:rPr>
                <w:rFonts w:cs="Arial"/>
                <w:color w:val="000000" w:themeColor="text1"/>
              </w:rPr>
              <w:t>5.pants</w:t>
            </w:r>
            <w:r w:rsidR="00170D43">
              <w:rPr>
                <w:rFonts w:cs="Arial"/>
                <w:color w:val="000000" w:themeColor="text1"/>
              </w:rPr>
              <w:t>,</w:t>
            </w:r>
            <w:r w:rsidRPr="002E4A20">
              <w:rPr>
                <w:rFonts w:cs="Arial"/>
                <w:color w:val="000000" w:themeColor="text1"/>
              </w:rPr>
              <w:t xml:space="preserve"> 6.panta 1.punkta c)</w:t>
            </w:r>
            <w:r w:rsidR="00FA2E28">
              <w:rPr>
                <w:rFonts w:cs="Arial"/>
                <w:color w:val="000000" w:themeColor="text1"/>
              </w:rPr>
              <w:t xml:space="preserve"> </w:t>
            </w:r>
            <w:r w:rsidRPr="002E4A20">
              <w:rPr>
                <w:rFonts w:cs="Arial"/>
                <w:color w:val="000000" w:themeColor="text1"/>
              </w:rPr>
              <w:t>apakšpunkts</w:t>
            </w:r>
            <w:r w:rsidR="00170D43">
              <w:rPr>
                <w:rFonts w:cs="Arial"/>
                <w:color w:val="000000" w:themeColor="text1"/>
              </w:rPr>
              <w:t>,</w:t>
            </w:r>
            <w:r w:rsidRPr="002E4A20">
              <w:rPr>
                <w:rFonts w:cs="Arial"/>
                <w:color w:val="000000" w:themeColor="text1"/>
              </w:rPr>
              <w:t xml:space="preserve"> 9.panta 2.punkta h)</w:t>
            </w:r>
            <w:r w:rsidR="00FA2E28">
              <w:rPr>
                <w:rFonts w:cs="Arial"/>
                <w:color w:val="000000" w:themeColor="text1"/>
              </w:rPr>
              <w:t xml:space="preserve"> </w:t>
            </w:r>
            <w:r w:rsidRPr="002E4A20">
              <w:rPr>
                <w:rFonts w:cs="Arial"/>
                <w:color w:val="000000" w:themeColor="text1"/>
              </w:rPr>
              <w:t xml:space="preserve">apakšpunkts </w:t>
            </w:r>
          </w:p>
        </w:tc>
      </w:tr>
      <w:tr w:rsidR="00EF33E0" w14:paraId="4BA6147B" w14:textId="77777777" w:rsidTr="007C4206">
        <w:tc>
          <w:tcPr>
            <w:tcW w:w="851" w:type="dxa"/>
          </w:tcPr>
          <w:p w14:paraId="4E62A7AD" w14:textId="77777777" w:rsidR="00451A35" w:rsidRPr="00BD07C9" w:rsidRDefault="00000000" w:rsidP="00BD07C9">
            <w:pPr>
              <w:rPr>
                <w:rFonts w:eastAsiaTheme="minorHAnsi"/>
              </w:rPr>
            </w:pPr>
            <w:r>
              <w:rPr>
                <w:rFonts w:eastAsiaTheme="minorHAnsi"/>
              </w:rPr>
              <w:lastRenderedPageBreak/>
              <w:t>1.9.</w:t>
            </w:r>
          </w:p>
        </w:tc>
        <w:tc>
          <w:tcPr>
            <w:tcW w:w="4678" w:type="dxa"/>
          </w:tcPr>
          <w:p w14:paraId="39C77DAD" w14:textId="77777777" w:rsidR="00451A35" w:rsidRPr="002B6C00" w:rsidRDefault="00000000" w:rsidP="00451A35">
            <w:pPr>
              <w:rPr>
                <w:rFonts w:cs="Arial"/>
              </w:rPr>
            </w:pPr>
            <w:r w:rsidRPr="002B6C00">
              <w:rPr>
                <w:rFonts w:cs="Arial"/>
              </w:rPr>
              <w:t>Administrācijas darbinieku darba līgumu informācija, amatu apraksti,  nelaimes gadījumu darbā akti, atzinumi, izmeklēšanas materiāli</w:t>
            </w:r>
            <w:r w:rsidR="00526D97">
              <w:rPr>
                <w:rFonts w:cs="Arial"/>
              </w:rPr>
              <w:t>, rīkojumi personāla jautājumos</w:t>
            </w:r>
          </w:p>
        </w:tc>
        <w:tc>
          <w:tcPr>
            <w:tcW w:w="4395" w:type="dxa"/>
          </w:tcPr>
          <w:p w14:paraId="352D29EB" w14:textId="77777777" w:rsidR="00526D97" w:rsidRPr="00571517" w:rsidRDefault="00000000" w:rsidP="00BD07C9">
            <w:pPr>
              <w:contextualSpacing/>
              <w:rPr>
                <w:rFonts w:cs="Arial"/>
              </w:rPr>
            </w:pPr>
            <w:r w:rsidRPr="00571517">
              <w:rPr>
                <w:rFonts w:cs="Arial"/>
              </w:rPr>
              <w:t xml:space="preserve">Informācijas atklātības likuma 5.panta </w:t>
            </w:r>
            <w:r w:rsidR="00FA2E28">
              <w:rPr>
                <w:rFonts w:cs="Arial"/>
              </w:rPr>
              <w:t>otrās daļas 4.punkts un 8.pants</w:t>
            </w:r>
          </w:p>
          <w:p w14:paraId="20ADEE92" w14:textId="77777777" w:rsidR="00451A35" w:rsidRPr="00451A35" w:rsidRDefault="00000000" w:rsidP="00170D43">
            <w:pPr>
              <w:contextualSpacing/>
              <w:rPr>
                <w:rFonts w:cs="Arial"/>
                <w:color w:val="7030A0"/>
              </w:rPr>
            </w:pPr>
            <w:r w:rsidRPr="002E4A20">
              <w:rPr>
                <w:rFonts w:cs="Arial"/>
                <w:color w:val="000000" w:themeColor="text1"/>
              </w:rPr>
              <w:t>Vispārīgās datu aizsardzības regulas 5.pants</w:t>
            </w:r>
            <w:r w:rsidR="00170D43">
              <w:rPr>
                <w:rFonts w:cs="Arial"/>
                <w:color w:val="000000" w:themeColor="text1"/>
              </w:rPr>
              <w:t>,</w:t>
            </w:r>
            <w:r w:rsidRPr="002E4A20">
              <w:rPr>
                <w:rFonts w:cs="Arial"/>
                <w:color w:val="000000" w:themeColor="text1"/>
              </w:rPr>
              <w:t>6.panta 1.punkta c)</w:t>
            </w:r>
            <w:r w:rsidR="00FA2E28">
              <w:rPr>
                <w:rFonts w:cs="Arial"/>
                <w:color w:val="000000" w:themeColor="text1"/>
              </w:rPr>
              <w:t xml:space="preserve"> </w:t>
            </w:r>
            <w:r w:rsidRPr="002E4A20">
              <w:rPr>
                <w:rFonts w:cs="Arial"/>
                <w:color w:val="000000" w:themeColor="text1"/>
              </w:rPr>
              <w:t>apakšpunkts</w:t>
            </w:r>
            <w:r w:rsidR="00170D43">
              <w:rPr>
                <w:rFonts w:cs="Arial"/>
                <w:color w:val="000000" w:themeColor="text1"/>
              </w:rPr>
              <w:t>,</w:t>
            </w:r>
            <w:r w:rsidRPr="002E4A20">
              <w:rPr>
                <w:rFonts w:cs="Arial"/>
                <w:color w:val="000000" w:themeColor="text1"/>
              </w:rPr>
              <w:t xml:space="preserve"> 9.panta 2.punkta h)</w:t>
            </w:r>
            <w:r w:rsidR="00FA2E28">
              <w:rPr>
                <w:rFonts w:cs="Arial"/>
                <w:color w:val="000000" w:themeColor="text1"/>
              </w:rPr>
              <w:t xml:space="preserve"> </w:t>
            </w:r>
            <w:r w:rsidRPr="002E4A20">
              <w:rPr>
                <w:rFonts w:cs="Arial"/>
                <w:color w:val="000000" w:themeColor="text1"/>
              </w:rPr>
              <w:t>apakšpunkts</w:t>
            </w:r>
          </w:p>
        </w:tc>
      </w:tr>
      <w:tr w:rsidR="00EF33E0" w14:paraId="0FF123AF" w14:textId="77777777" w:rsidTr="007C4206">
        <w:tc>
          <w:tcPr>
            <w:tcW w:w="851" w:type="dxa"/>
          </w:tcPr>
          <w:p w14:paraId="3D6C8A6D" w14:textId="77777777" w:rsidR="00451A35" w:rsidRPr="00BD07C9" w:rsidRDefault="00000000" w:rsidP="00BD07C9">
            <w:pPr>
              <w:rPr>
                <w:rFonts w:eastAsiaTheme="minorHAnsi"/>
              </w:rPr>
            </w:pPr>
            <w:r>
              <w:rPr>
                <w:rFonts w:eastAsiaTheme="minorHAnsi"/>
              </w:rPr>
              <w:t>1.10.</w:t>
            </w:r>
          </w:p>
        </w:tc>
        <w:tc>
          <w:tcPr>
            <w:tcW w:w="4678" w:type="dxa"/>
          </w:tcPr>
          <w:p w14:paraId="080745FA" w14:textId="77777777" w:rsidR="00451A35" w:rsidRPr="002B6C00" w:rsidRDefault="00000000" w:rsidP="00451A35">
            <w:pPr>
              <w:rPr>
                <w:rFonts w:cs="Arial"/>
              </w:rPr>
            </w:pPr>
            <w:r w:rsidRPr="002B6C00">
              <w:rPr>
                <w:rFonts w:cs="Arial"/>
              </w:rPr>
              <w:t>Informācija par fiziskās personas privāto dzīvi</w:t>
            </w:r>
          </w:p>
        </w:tc>
        <w:tc>
          <w:tcPr>
            <w:tcW w:w="4395" w:type="dxa"/>
          </w:tcPr>
          <w:p w14:paraId="1A143B26" w14:textId="77777777" w:rsidR="00526D97" w:rsidRPr="00571517" w:rsidRDefault="00000000" w:rsidP="00BD07C9">
            <w:pPr>
              <w:contextualSpacing/>
              <w:rPr>
                <w:rFonts w:cs="Arial"/>
              </w:rPr>
            </w:pPr>
            <w:r w:rsidRPr="00571517">
              <w:rPr>
                <w:rFonts w:cs="Arial"/>
              </w:rPr>
              <w:t xml:space="preserve">Informācijas atklātības likuma 5.panta otrās daļas 4.punkts un 8.pants </w:t>
            </w:r>
          </w:p>
          <w:p w14:paraId="152DE48B" w14:textId="77777777" w:rsidR="00451A35" w:rsidRDefault="00000000" w:rsidP="002E4A20">
            <w:pPr>
              <w:contextualSpacing/>
              <w:rPr>
                <w:rFonts w:cs="Arial"/>
                <w:color w:val="000000" w:themeColor="text1"/>
              </w:rPr>
            </w:pPr>
            <w:r w:rsidRPr="002E4A20">
              <w:rPr>
                <w:rFonts w:cs="Arial"/>
                <w:color w:val="000000" w:themeColor="text1"/>
              </w:rPr>
              <w:t xml:space="preserve">Vispārīgās datu aizsardzības regulas </w:t>
            </w:r>
            <w:r>
              <w:rPr>
                <w:rFonts w:cs="Arial"/>
                <w:color w:val="000000" w:themeColor="text1"/>
              </w:rPr>
              <w:t>1</w:t>
            </w:r>
            <w:r w:rsidRPr="002E4A20">
              <w:rPr>
                <w:rFonts w:cs="Arial"/>
                <w:color w:val="000000" w:themeColor="text1"/>
              </w:rPr>
              <w:t>.pant</w:t>
            </w:r>
            <w:r>
              <w:rPr>
                <w:rFonts w:cs="Arial"/>
                <w:color w:val="000000" w:themeColor="text1"/>
              </w:rPr>
              <w:t>a 2.punkts</w:t>
            </w:r>
            <w:r w:rsidR="00170D43">
              <w:rPr>
                <w:rFonts w:cs="Arial"/>
                <w:color w:val="000000" w:themeColor="text1"/>
              </w:rPr>
              <w:t>,</w:t>
            </w:r>
            <w:r>
              <w:rPr>
                <w:rFonts w:cs="Arial"/>
                <w:color w:val="000000" w:themeColor="text1"/>
              </w:rPr>
              <w:t xml:space="preserve"> 4.pants</w:t>
            </w:r>
            <w:r w:rsidR="00170D43">
              <w:rPr>
                <w:rFonts w:cs="Arial"/>
                <w:color w:val="000000" w:themeColor="text1"/>
              </w:rPr>
              <w:t>,</w:t>
            </w:r>
            <w:r w:rsidRPr="002E4A20">
              <w:rPr>
                <w:rFonts w:cs="Arial"/>
                <w:color w:val="000000" w:themeColor="text1"/>
              </w:rPr>
              <w:t xml:space="preserve"> </w:t>
            </w:r>
            <w:r>
              <w:rPr>
                <w:rFonts w:cs="Arial"/>
                <w:color w:val="000000" w:themeColor="text1"/>
              </w:rPr>
              <w:t>5.pants</w:t>
            </w:r>
            <w:r w:rsidR="00170D43">
              <w:rPr>
                <w:rFonts w:cs="Arial"/>
                <w:color w:val="000000" w:themeColor="text1"/>
              </w:rPr>
              <w:t>,</w:t>
            </w:r>
            <w:r>
              <w:rPr>
                <w:rFonts w:cs="Arial"/>
                <w:color w:val="000000" w:themeColor="text1"/>
              </w:rPr>
              <w:t xml:space="preserve"> </w:t>
            </w:r>
            <w:r w:rsidRPr="002E4A20">
              <w:rPr>
                <w:rFonts w:cs="Arial"/>
                <w:color w:val="000000" w:themeColor="text1"/>
              </w:rPr>
              <w:t>6.pant</w:t>
            </w:r>
            <w:r>
              <w:rPr>
                <w:rFonts w:cs="Arial"/>
                <w:color w:val="000000" w:themeColor="text1"/>
              </w:rPr>
              <w:t>s</w:t>
            </w:r>
            <w:r w:rsidR="00170D43">
              <w:rPr>
                <w:rFonts w:cs="Arial"/>
                <w:color w:val="000000" w:themeColor="text1"/>
              </w:rPr>
              <w:t xml:space="preserve">, </w:t>
            </w:r>
            <w:r w:rsidRPr="002E4A20">
              <w:rPr>
                <w:rFonts w:cs="Arial"/>
                <w:color w:val="000000" w:themeColor="text1"/>
              </w:rPr>
              <w:t>9.pant</w:t>
            </w:r>
            <w:r>
              <w:rPr>
                <w:rFonts w:cs="Arial"/>
                <w:color w:val="000000" w:themeColor="text1"/>
              </w:rPr>
              <w:t>s</w:t>
            </w:r>
            <w:r w:rsidR="00FA2E28">
              <w:rPr>
                <w:rFonts w:cs="Arial"/>
                <w:color w:val="000000" w:themeColor="text1"/>
              </w:rPr>
              <w:t>;</w:t>
            </w:r>
            <w:r>
              <w:rPr>
                <w:rFonts w:cs="Arial"/>
                <w:color w:val="000000" w:themeColor="text1"/>
              </w:rPr>
              <w:t xml:space="preserve"> 24.panta 1.punkts</w:t>
            </w:r>
          </w:p>
          <w:p w14:paraId="1CA563C4" w14:textId="77777777" w:rsidR="002E4A20" w:rsidRPr="00FA2E28" w:rsidRDefault="00000000" w:rsidP="002E4A20">
            <w:pPr>
              <w:contextualSpacing/>
              <w:rPr>
                <w:rFonts w:cs="Arial"/>
                <w:color w:val="7030A0"/>
              </w:rPr>
            </w:pPr>
            <w:r w:rsidRPr="00FA2E28">
              <w:rPr>
                <w:rFonts w:cs="Arial"/>
              </w:rPr>
              <w:t>Civilstāvokļa aktu reģistrācijas likuma 6.panta devītā daļa</w:t>
            </w:r>
          </w:p>
        </w:tc>
      </w:tr>
      <w:tr w:rsidR="00EF33E0" w14:paraId="7DF4EEDD" w14:textId="77777777" w:rsidTr="007C4206">
        <w:tc>
          <w:tcPr>
            <w:tcW w:w="851" w:type="dxa"/>
          </w:tcPr>
          <w:p w14:paraId="30F29D02" w14:textId="77777777" w:rsidR="00451A35" w:rsidRPr="00BD07C9" w:rsidRDefault="00000000" w:rsidP="00BD07C9">
            <w:pPr>
              <w:rPr>
                <w:rFonts w:eastAsiaTheme="minorHAnsi"/>
              </w:rPr>
            </w:pPr>
            <w:r>
              <w:rPr>
                <w:rFonts w:eastAsiaTheme="minorHAnsi"/>
              </w:rPr>
              <w:t>1.11.</w:t>
            </w:r>
          </w:p>
        </w:tc>
        <w:tc>
          <w:tcPr>
            <w:tcW w:w="4678" w:type="dxa"/>
          </w:tcPr>
          <w:p w14:paraId="667E248D" w14:textId="77777777" w:rsidR="00451A35" w:rsidRPr="002B6C00" w:rsidRDefault="00000000" w:rsidP="00451A35">
            <w:pPr>
              <w:rPr>
                <w:rFonts w:cs="Arial"/>
              </w:rPr>
            </w:pPr>
            <w:r w:rsidRPr="002B6C00">
              <w:rPr>
                <w:rFonts w:cs="Arial"/>
              </w:rPr>
              <w:t>Jebkura sarakste starp iestādi un personu, ziņas par šo personu, informācija, kas atklāj personas identitāti, iesniegumā norādītie fakti, kuru izpaušanu persona nevēlas izpaust (Administrācija ir tiesīga tos izpaust, ievērojot Iesnieguma likuma 9.panta pirmās daļas un citu normatīvo aktu prasības)</w:t>
            </w:r>
          </w:p>
        </w:tc>
        <w:tc>
          <w:tcPr>
            <w:tcW w:w="4395" w:type="dxa"/>
          </w:tcPr>
          <w:p w14:paraId="104D125D" w14:textId="77777777" w:rsidR="00526D97" w:rsidRPr="00571517" w:rsidRDefault="00000000" w:rsidP="00BD07C9">
            <w:pPr>
              <w:contextualSpacing/>
              <w:rPr>
                <w:rFonts w:cs="Arial"/>
              </w:rPr>
            </w:pPr>
            <w:r w:rsidRPr="00571517">
              <w:rPr>
                <w:rFonts w:cs="Arial"/>
              </w:rPr>
              <w:t>Informācijas atklāt</w:t>
            </w:r>
            <w:r w:rsidR="00575402">
              <w:rPr>
                <w:rFonts w:cs="Arial"/>
              </w:rPr>
              <w:t>ības likuma 11.panta sestā daļa</w:t>
            </w:r>
          </w:p>
          <w:p w14:paraId="77C624CA" w14:textId="77777777" w:rsidR="00451A35" w:rsidRDefault="00000000" w:rsidP="00575402">
            <w:pPr>
              <w:contextualSpacing/>
              <w:rPr>
                <w:rFonts w:cs="Arial"/>
              </w:rPr>
            </w:pPr>
            <w:r w:rsidRPr="00245F9D">
              <w:rPr>
                <w:rFonts w:cs="Arial"/>
              </w:rPr>
              <w:t>Iesnieguma likuma 9.pant</w:t>
            </w:r>
            <w:r w:rsidR="00575402">
              <w:rPr>
                <w:rFonts w:cs="Arial"/>
              </w:rPr>
              <w:t>a otrā daļa</w:t>
            </w:r>
          </w:p>
          <w:p w14:paraId="077E63A1" w14:textId="77777777" w:rsidR="00575402" w:rsidRDefault="00000000" w:rsidP="00575402">
            <w:pPr>
              <w:contextualSpacing/>
              <w:rPr>
                <w:rFonts w:cs="Arial"/>
              </w:rPr>
            </w:pPr>
            <w:r>
              <w:rPr>
                <w:rFonts w:cs="Arial"/>
              </w:rPr>
              <w:t>Administratīvā procesa likums 54.pants</w:t>
            </w:r>
          </w:p>
          <w:p w14:paraId="16C0CFEA" w14:textId="77777777" w:rsidR="00575402" w:rsidRPr="00451A35" w:rsidRDefault="00000000" w:rsidP="00170D43">
            <w:pPr>
              <w:contextualSpacing/>
              <w:rPr>
                <w:rFonts w:cs="Arial"/>
                <w:color w:val="7030A0"/>
              </w:rPr>
            </w:pPr>
            <w:r w:rsidRPr="002E4A20">
              <w:rPr>
                <w:rFonts w:cs="Arial"/>
                <w:color w:val="000000" w:themeColor="text1"/>
              </w:rPr>
              <w:t>Vispār</w:t>
            </w:r>
            <w:r>
              <w:rPr>
                <w:rFonts w:cs="Arial"/>
                <w:color w:val="000000" w:themeColor="text1"/>
              </w:rPr>
              <w:t>īgās datu aizsardzības regulas 1.panta 2.punkts</w:t>
            </w:r>
            <w:r w:rsidR="00170D43">
              <w:rPr>
                <w:rFonts w:cs="Arial"/>
                <w:color w:val="000000" w:themeColor="text1"/>
              </w:rPr>
              <w:t>,</w:t>
            </w:r>
            <w:r w:rsidRPr="002E4A20">
              <w:rPr>
                <w:rFonts w:cs="Arial"/>
                <w:color w:val="000000" w:themeColor="text1"/>
              </w:rPr>
              <w:t xml:space="preserve"> </w:t>
            </w:r>
            <w:r>
              <w:rPr>
                <w:rFonts w:cs="Arial"/>
                <w:color w:val="000000" w:themeColor="text1"/>
              </w:rPr>
              <w:t xml:space="preserve"> 4.pants</w:t>
            </w:r>
            <w:r w:rsidR="00170D43">
              <w:rPr>
                <w:rFonts w:cs="Arial"/>
                <w:color w:val="000000" w:themeColor="text1"/>
              </w:rPr>
              <w:t>,</w:t>
            </w:r>
            <w:r>
              <w:rPr>
                <w:rFonts w:cs="Arial"/>
                <w:color w:val="000000" w:themeColor="text1"/>
              </w:rPr>
              <w:t xml:space="preserve"> 5.pants</w:t>
            </w:r>
            <w:r w:rsidR="00170D43">
              <w:rPr>
                <w:rFonts w:cs="Arial"/>
                <w:color w:val="000000" w:themeColor="text1"/>
              </w:rPr>
              <w:t>,</w:t>
            </w:r>
            <w:r>
              <w:rPr>
                <w:rFonts w:cs="Arial"/>
                <w:color w:val="000000" w:themeColor="text1"/>
              </w:rPr>
              <w:t xml:space="preserve"> 6.pants 24</w:t>
            </w:r>
            <w:r w:rsidRPr="002E4A20">
              <w:rPr>
                <w:rFonts w:cs="Arial"/>
                <w:color w:val="000000" w:themeColor="text1"/>
              </w:rPr>
              <w:t>.panta 1.punkt</w:t>
            </w:r>
            <w:r>
              <w:rPr>
                <w:rFonts w:cs="Arial"/>
                <w:color w:val="000000" w:themeColor="text1"/>
              </w:rPr>
              <w:t>s</w:t>
            </w:r>
            <w:r w:rsidRPr="002E4A20">
              <w:rPr>
                <w:rFonts w:cs="Arial"/>
                <w:color w:val="000000" w:themeColor="text1"/>
              </w:rPr>
              <w:t xml:space="preserve"> </w:t>
            </w:r>
          </w:p>
        </w:tc>
      </w:tr>
      <w:tr w:rsidR="00EF33E0" w14:paraId="0E8864D8" w14:textId="77777777" w:rsidTr="007C4206">
        <w:tc>
          <w:tcPr>
            <w:tcW w:w="851" w:type="dxa"/>
          </w:tcPr>
          <w:p w14:paraId="387C9098" w14:textId="77777777" w:rsidR="00451A35" w:rsidRPr="00BD07C9" w:rsidRDefault="00000000" w:rsidP="00575402">
            <w:pPr>
              <w:rPr>
                <w:rFonts w:eastAsiaTheme="minorHAnsi"/>
              </w:rPr>
            </w:pPr>
            <w:r>
              <w:rPr>
                <w:rFonts w:eastAsiaTheme="minorHAnsi"/>
              </w:rPr>
              <w:t>1.1</w:t>
            </w:r>
            <w:r w:rsidR="00575402">
              <w:rPr>
                <w:rFonts w:eastAsiaTheme="minorHAnsi"/>
              </w:rPr>
              <w:t>2</w:t>
            </w:r>
            <w:r>
              <w:rPr>
                <w:rFonts w:eastAsiaTheme="minorHAnsi"/>
              </w:rPr>
              <w:t xml:space="preserve">. </w:t>
            </w:r>
          </w:p>
        </w:tc>
        <w:tc>
          <w:tcPr>
            <w:tcW w:w="4678" w:type="dxa"/>
          </w:tcPr>
          <w:p w14:paraId="1DC3D7E2" w14:textId="77777777" w:rsidR="00451A35" w:rsidRPr="00451A35" w:rsidRDefault="00000000" w:rsidP="00451A35">
            <w:pPr>
              <w:rPr>
                <w:rFonts w:cs="Arial"/>
                <w:color w:val="7030A0"/>
              </w:rPr>
            </w:pPr>
            <w:r w:rsidRPr="002B6C00">
              <w:rPr>
                <w:rFonts w:cs="Arial"/>
              </w:rPr>
              <w:t>Informācija, kuru Administrācijai ir nodevuši komersanti un kura ir uzskatāma par komercnoslēpumu</w:t>
            </w:r>
          </w:p>
        </w:tc>
        <w:tc>
          <w:tcPr>
            <w:tcW w:w="4395" w:type="dxa"/>
          </w:tcPr>
          <w:p w14:paraId="7D3DC992" w14:textId="77777777" w:rsidR="00526D97" w:rsidRPr="00571517" w:rsidRDefault="00000000" w:rsidP="00BD07C9">
            <w:pPr>
              <w:contextualSpacing/>
              <w:rPr>
                <w:rFonts w:cs="Arial"/>
              </w:rPr>
            </w:pPr>
            <w:r w:rsidRPr="00571517">
              <w:rPr>
                <w:rFonts w:cs="Arial"/>
              </w:rPr>
              <w:t>Informācijas atklātības liku</w:t>
            </w:r>
            <w:r w:rsidR="00575402">
              <w:rPr>
                <w:rFonts w:cs="Arial"/>
              </w:rPr>
              <w:t>ma 5.panta otrās daļas 3.punkts</w:t>
            </w:r>
            <w:r w:rsidRPr="00571517">
              <w:rPr>
                <w:rFonts w:cs="Arial"/>
              </w:rPr>
              <w:t xml:space="preserve"> </w:t>
            </w:r>
          </w:p>
          <w:p w14:paraId="466AE963" w14:textId="77777777" w:rsidR="00451A35" w:rsidRPr="00451A35" w:rsidRDefault="00000000" w:rsidP="00170D43">
            <w:pPr>
              <w:contextualSpacing/>
              <w:rPr>
                <w:rFonts w:cs="Arial"/>
                <w:color w:val="7030A0"/>
              </w:rPr>
            </w:pPr>
            <w:r w:rsidRPr="00750E4C">
              <w:rPr>
                <w:rFonts w:cs="Arial"/>
              </w:rPr>
              <w:t>Publisko iepirkumu likuma 9.panta astoņpadsmitā daļa</w:t>
            </w:r>
            <w:r w:rsidR="00170D43">
              <w:rPr>
                <w:rFonts w:cs="Arial"/>
              </w:rPr>
              <w:t>,</w:t>
            </w:r>
            <w:r w:rsidRPr="00750E4C">
              <w:rPr>
                <w:rFonts w:cs="Arial"/>
              </w:rPr>
              <w:t xml:space="preserve"> 14.panta otrā daļa</w:t>
            </w:r>
            <w:r w:rsidR="00170D43">
              <w:rPr>
                <w:rFonts w:cs="Arial"/>
              </w:rPr>
              <w:t>,</w:t>
            </w:r>
            <w:r w:rsidRPr="00750E4C">
              <w:rPr>
                <w:rFonts w:cs="Arial"/>
              </w:rPr>
              <w:t xml:space="preserve"> 37. panta sestā daļa</w:t>
            </w:r>
            <w:r w:rsidR="00170D43">
              <w:rPr>
                <w:rFonts w:cs="Arial"/>
              </w:rPr>
              <w:t>,</w:t>
            </w:r>
            <w:r w:rsidRPr="00750E4C">
              <w:rPr>
                <w:rFonts w:cs="Arial"/>
              </w:rPr>
              <w:t xml:space="preserve"> 40.panta treš</w:t>
            </w:r>
            <w:r w:rsidR="00575402">
              <w:rPr>
                <w:rFonts w:cs="Arial"/>
              </w:rPr>
              <w:t>ā daļa un 60.panta desmitā daļa</w:t>
            </w:r>
          </w:p>
        </w:tc>
      </w:tr>
      <w:tr w:rsidR="00EF33E0" w14:paraId="6759ADC4" w14:textId="77777777" w:rsidTr="007C4206">
        <w:tc>
          <w:tcPr>
            <w:tcW w:w="851" w:type="dxa"/>
          </w:tcPr>
          <w:p w14:paraId="219158D6" w14:textId="77777777" w:rsidR="00045462" w:rsidRPr="00BD07C9" w:rsidRDefault="00000000" w:rsidP="00575402">
            <w:pPr>
              <w:rPr>
                <w:rFonts w:eastAsiaTheme="minorHAnsi"/>
              </w:rPr>
            </w:pPr>
            <w:r>
              <w:rPr>
                <w:rFonts w:eastAsiaTheme="minorHAnsi"/>
              </w:rPr>
              <w:t>1.1</w:t>
            </w:r>
            <w:r w:rsidR="00575402">
              <w:rPr>
                <w:rFonts w:eastAsiaTheme="minorHAnsi"/>
              </w:rPr>
              <w:t>3</w:t>
            </w:r>
            <w:r>
              <w:rPr>
                <w:rFonts w:eastAsiaTheme="minorHAnsi"/>
              </w:rPr>
              <w:t>.</w:t>
            </w:r>
          </w:p>
        </w:tc>
        <w:tc>
          <w:tcPr>
            <w:tcW w:w="4678" w:type="dxa"/>
          </w:tcPr>
          <w:p w14:paraId="6009BD37" w14:textId="77777777" w:rsidR="00045462" w:rsidRPr="00851780" w:rsidRDefault="00000000" w:rsidP="00BD07C9">
            <w:pPr>
              <w:contextualSpacing/>
              <w:rPr>
                <w:rFonts w:eastAsiaTheme="minorHAnsi"/>
                <w:highlight w:val="yellow"/>
              </w:rPr>
            </w:pPr>
            <w:r w:rsidRPr="002B6C00">
              <w:rPr>
                <w:rFonts w:cs="Arial"/>
              </w:rPr>
              <w:t>Informācija par Sodu reģistrā iekļautajām ziņām</w:t>
            </w:r>
          </w:p>
        </w:tc>
        <w:tc>
          <w:tcPr>
            <w:tcW w:w="4395" w:type="dxa"/>
          </w:tcPr>
          <w:p w14:paraId="70ACDF03" w14:textId="77777777" w:rsidR="00750E4C" w:rsidRPr="00AB5FFE" w:rsidRDefault="00000000" w:rsidP="00BD07C9">
            <w:pPr>
              <w:contextualSpacing/>
              <w:rPr>
                <w:rFonts w:cs="Arial"/>
              </w:rPr>
            </w:pPr>
            <w:r w:rsidRPr="00AB5FFE">
              <w:rPr>
                <w:rFonts w:cs="Arial"/>
              </w:rPr>
              <w:t xml:space="preserve">Sodu reģistra likuma 3.pants </w:t>
            </w:r>
          </w:p>
          <w:p w14:paraId="32F475D8" w14:textId="77777777" w:rsidR="00045462" w:rsidRPr="00E31E41" w:rsidRDefault="00000000" w:rsidP="00170D43">
            <w:pPr>
              <w:contextualSpacing/>
              <w:rPr>
                <w:rFonts w:eastAsiaTheme="minorHAnsi"/>
                <w:color w:val="92D050"/>
              </w:rPr>
            </w:pPr>
            <w:r w:rsidRPr="002E4A20">
              <w:rPr>
                <w:rFonts w:cs="Arial"/>
                <w:color w:val="000000" w:themeColor="text1"/>
              </w:rPr>
              <w:t xml:space="preserve">Vispārīgās datu aizsardzības regulas </w:t>
            </w:r>
            <w:r w:rsidR="00575402">
              <w:rPr>
                <w:rFonts w:cs="Arial"/>
                <w:color w:val="000000" w:themeColor="text1"/>
              </w:rPr>
              <w:t>1.panta 2.punkts</w:t>
            </w:r>
            <w:r w:rsidR="00170D43">
              <w:rPr>
                <w:rFonts w:cs="Arial"/>
                <w:color w:val="000000" w:themeColor="text1"/>
              </w:rPr>
              <w:t>,</w:t>
            </w:r>
            <w:r w:rsidR="00575402">
              <w:rPr>
                <w:rFonts w:cs="Arial"/>
                <w:color w:val="000000" w:themeColor="text1"/>
              </w:rPr>
              <w:t xml:space="preserve"> 4.pants</w:t>
            </w:r>
            <w:r w:rsidR="00170D43">
              <w:rPr>
                <w:rFonts w:cs="Arial"/>
                <w:color w:val="000000" w:themeColor="text1"/>
              </w:rPr>
              <w:t>,</w:t>
            </w:r>
            <w:r w:rsidR="00575402">
              <w:rPr>
                <w:rFonts w:cs="Arial"/>
                <w:color w:val="000000" w:themeColor="text1"/>
              </w:rPr>
              <w:t xml:space="preserve"> 5.pants</w:t>
            </w:r>
            <w:r w:rsidR="00170D43">
              <w:rPr>
                <w:rFonts w:cs="Arial"/>
                <w:color w:val="000000" w:themeColor="text1"/>
              </w:rPr>
              <w:t>,</w:t>
            </w:r>
            <w:r w:rsidR="00575402">
              <w:rPr>
                <w:rFonts w:cs="Arial"/>
                <w:color w:val="000000" w:themeColor="text1"/>
              </w:rPr>
              <w:t xml:space="preserve"> 6.pants 24.panta 1.punkts</w:t>
            </w:r>
            <w:r w:rsidR="00170D43">
              <w:rPr>
                <w:rFonts w:cs="Arial"/>
                <w:color w:val="000000" w:themeColor="text1"/>
              </w:rPr>
              <w:t>,</w:t>
            </w:r>
            <w:r w:rsidR="00575402">
              <w:rPr>
                <w:rFonts w:cs="Arial"/>
                <w:color w:val="000000" w:themeColor="text1"/>
              </w:rPr>
              <w:t xml:space="preserve"> </w:t>
            </w:r>
            <w:r w:rsidR="00575402">
              <w:rPr>
                <w:rFonts w:cs="Arial"/>
              </w:rPr>
              <w:t>10.pants</w:t>
            </w:r>
          </w:p>
        </w:tc>
      </w:tr>
      <w:tr w:rsidR="00EF33E0" w14:paraId="322E9319" w14:textId="77777777" w:rsidTr="007C4206">
        <w:tc>
          <w:tcPr>
            <w:tcW w:w="851" w:type="dxa"/>
          </w:tcPr>
          <w:p w14:paraId="766C3149" w14:textId="77777777" w:rsidR="0056177C" w:rsidRDefault="00000000" w:rsidP="00BD07C9">
            <w:pPr>
              <w:rPr>
                <w:rFonts w:eastAsiaTheme="minorHAnsi"/>
              </w:rPr>
            </w:pPr>
            <w:r>
              <w:rPr>
                <w:rFonts w:eastAsiaTheme="minorHAnsi"/>
              </w:rPr>
              <w:t>1.14.</w:t>
            </w:r>
          </w:p>
        </w:tc>
        <w:tc>
          <w:tcPr>
            <w:tcW w:w="4678" w:type="dxa"/>
          </w:tcPr>
          <w:p w14:paraId="2FABABBE" w14:textId="77777777" w:rsidR="0056177C" w:rsidRPr="002B6C00" w:rsidRDefault="00000000" w:rsidP="00BD07C9">
            <w:pPr>
              <w:contextualSpacing/>
              <w:rPr>
                <w:rFonts w:cs="Arial"/>
              </w:rPr>
            </w:pPr>
            <w:r>
              <w:rPr>
                <w:rFonts w:cs="Arial"/>
              </w:rPr>
              <w:t>Ziņas par nepilngadīgām personām</w:t>
            </w:r>
          </w:p>
        </w:tc>
        <w:tc>
          <w:tcPr>
            <w:tcW w:w="4395" w:type="dxa"/>
          </w:tcPr>
          <w:p w14:paraId="67E852FD" w14:textId="77777777" w:rsidR="0056177C" w:rsidRDefault="00000000" w:rsidP="00BD07C9">
            <w:pPr>
              <w:contextualSpacing/>
              <w:rPr>
                <w:rFonts w:cs="Arial"/>
              </w:rPr>
            </w:pPr>
            <w:r>
              <w:rPr>
                <w:rFonts w:cs="Arial"/>
              </w:rPr>
              <w:t xml:space="preserve">Bērnu tiesību aizsardzības likuma 9.panta pirmā daļa un 71.panta pirmā daļa </w:t>
            </w:r>
          </w:p>
          <w:p w14:paraId="56C4B23D" w14:textId="77777777" w:rsidR="0056177C" w:rsidRDefault="00000000" w:rsidP="00BD07C9">
            <w:pPr>
              <w:contextualSpacing/>
              <w:rPr>
                <w:rFonts w:cs="Arial"/>
              </w:rPr>
            </w:pPr>
            <w:r>
              <w:rPr>
                <w:rFonts w:cs="Arial"/>
              </w:rPr>
              <w:t>Bāriņtiesu likuma 17.panta 6.punkts</w:t>
            </w:r>
          </w:p>
          <w:p w14:paraId="52F6B170" w14:textId="77777777" w:rsidR="0056177C" w:rsidRDefault="00000000" w:rsidP="0056177C">
            <w:pPr>
              <w:contextualSpacing/>
              <w:rPr>
                <w:rFonts w:cs="Arial"/>
              </w:rPr>
            </w:pPr>
            <w:r w:rsidRPr="002E4A20">
              <w:rPr>
                <w:rFonts w:cs="Arial"/>
                <w:color w:val="000000" w:themeColor="text1"/>
              </w:rPr>
              <w:t xml:space="preserve">Vispārīgās datu aizsardzības regulas </w:t>
            </w:r>
            <w:r w:rsidRPr="0056177C">
              <w:rPr>
                <w:rFonts w:cs="Arial"/>
              </w:rPr>
              <w:t>1</w:t>
            </w:r>
            <w:r w:rsidR="00575402">
              <w:rPr>
                <w:rFonts w:cs="Arial"/>
              </w:rPr>
              <w:t>.panta 2.punkts</w:t>
            </w:r>
            <w:r w:rsidR="00170D43">
              <w:rPr>
                <w:rFonts w:cs="Arial"/>
              </w:rPr>
              <w:t>,</w:t>
            </w:r>
            <w:r>
              <w:rPr>
                <w:rFonts w:cs="Arial"/>
              </w:rPr>
              <w:t xml:space="preserve"> 4.pants</w:t>
            </w:r>
            <w:r w:rsidR="00170D43">
              <w:rPr>
                <w:rFonts w:cs="Arial"/>
              </w:rPr>
              <w:t>,</w:t>
            </w:r>
            <w:r>
              <w:rPr>
                <w:rFonts w:cs="Arial"/>
              </w:rPr>
              <w:t xml:space="preserve"> 5.pants</w:t>
            </w:r>
            <w:r w:rsidR="00170D43">
              <w:rPr>
                <w:rFonts w:cs="Arial"/>
              </w:rPr>
              <w:t>,</w:t>
            </w:r>
            <w:r>
              <w:rPr>
                <w:rFonts w:cs="Arial"/>
              </w:rPr>
              <w:t xml:space="preserve"> 6.pants</w:t>
            </w:r>
            <w:r w:rsidR="00170D43">
              <w:rPr>
                <w:rFonts w:cs="Arial"/>
              </w:rPr>
              <w:t>,</w:t>
            </w:r>
            <w:r>
              <w:rPr>
                <w:rFonts w:cs="Arial"/>
              </w:rPr>
              <w:t xml:space="preserve"> 9.pants</w:t>
            </w:r>
          </w:p>
          <w:p w14:paraId="5D020960" w14:textId="77777777" w:rsidR="0056177C" w:rsidRPr="00AB5FFE" w:rsidRDefault="0056177C" w:rsidP="0056177C">
            <w:pPr>
              <w:contextualSpacing/>
              <w:rPr>
                <w:rFonts w:cs="Arial"/>
              </w:rPr>
            </w:pPr>
          </w:p>
        </w:tc>
      </w:tr>
      <w:tr w:rsidR="00EF33E0" w14:paraId="0AA003B6" w14:textId="77777777" w:rsidTr="007C4206">
        <w:tc>
          <w:tcPr>
            <w:tcW w:w="851" w:type="dxa"/>
          </w:tcPr>
          <w:p w14:paraId="3FCDFD26" w14:textId="77777777" w:rsidR="00AA71BD" w:rsidRPr="00BD07C9" w:rsidRDefault="00000000" w:rsidP="00BD07C9">
            <w:pPr>
              <w:rPr>
                <w:rFonts w:eastAsiaTheme="minorHAnsi"/>
              </w:rPr>
            </w:pPr>
            <w:r>
              <w:rPr>
                <w:rFonts w:eastAsiaTheme="minorHAnsi"/>
              </w:rPr>
              <w:t>1.15.</w:t>
            </w:r>
          </w:p>
        </w:tc>
        <w:tc>
          <w:tcPr>
            <w:tcW w:w="4678" w:type="dxa"/>
          </w:tcPr>
          <w:p w14:paraId="5C757731" w14:textId="77777777" w:rsidR="00AA71BD" w:rsidRPr="002B6C00" w:rsidRDefault="00000000" w:rsidP="00BD07C9">
            <w:pPr>
              <w:contextualSpacing/>
              <w:rPr>
                <w:rFonts w:cs="Arial"/>
              </w:rPr>
            </w:pPr>
            <w:r w:rsidRPr="002B6C00">
              <w:rPr>
                <w:rFonts w:cs="Arial"/>
              </w:rPr>
              <w:t>Administrācijas statistiskie dati par fiziskām un juridiskām personām</w:t>
            </w:r>
          </w:p>
        </w:tc>
        <w:tc>
          <w:tcPr>
            <w:tcW w:w="4395" w:type="dxa"/>
          </w:tcPr>
          <w:p w14:paraId="216A6B38" w14:textId="77777777" w:rsidR="00AA71BD" w:rsidRPr="00AA71BD" w:rsidRDefault="00000000" w:rsidP="00BD07C9">
            <w:pPr>
              <w:contextualSpacing/>
              <w:rPr>
                <w:rFonts w:cs="Arial"/>
                <w:color w:val="7030A0"/>
              </w:rPr>
            </w:pPr>
            <w:r w:rsidRPr="00245F9D">
              <w:rPr>
                <w:rFonts w:cs="Arial"/>
              </w:rPr>
              <w:t>Statistikas likuma 17.pants</w:t>
            </w:r>
          </w:p>
        </w:tc>
      </w:tr>
      <w:tr w:rsidR="00EF33E0" w14:paraId="7307F452" w14:textId="77777777" w:rsidTr="007C4206">
        <w:tc>
          <w:tcPr>
            <w:tcW w:w="851" w:type="dxa"/>
          </w:tcPr>
          <w:p w14:paraId="37BB11B8" w14:textId="77777777" w:rsidR="00AA71BD" w:rsidRPr="00BD07C9" w:rsidRDefault="00000000" w:rsidP="00BD07C9">
            <w:pPr>
              <w:rPr>
                <w:rFonts w:eastAsiaTheme="minorHAnsi"/>
              </w:rPr>
            </w:pPr>
            <w:r>
              <w:rPr>
                <w:rFonts w:eastAsiaTheme="minorHAnsi"/>
              </w:rPr>
              <w:t>1.16.</w:t>
            </w:r>
          </w:p>
        </w:tc>
        <w:tc>
          <w:tcPr>
            <w:tcW w:w="4678" w:type="dxa"/>
          </w:tcPr>
          <w:p w14:paraId="1EA386F4" w14:textId="77777777" w:rsidR="00AA71BD" w:rsidRPr="002B6C00" w:rsidRDefault="00000000" w:rsidP="00BD07C9">
            <w:pPr>
              <w:contextualSpacing/>
              <w:rPr>
                <w:rFonts w:cs="Arial"/>
              </w:rPr>
            </w:pPr>
            <w:r w:rsidRPr="002B6C00">
              <w:rPr>
                <w:rFonts w:cs="Arial"/>
              </w:rPr>
              <w:t>Ziņas par darbinieka veselības stāvokli</w:t>
            </w:r>
          </w:p>
        </w:tc>
        <w:tc>
          <w:tcPr>
            <w:tcW w:w="4395" w:type="dxa"/>
          </w:tcPr>
          <w:p w14:paraId="027D0095" w14:textId="77777777" w:rsidR="00526D97" w:rsidRDefault="00000000" w:rsidP="00BD07C9">
            <w:pPr>
              <w:contextualSpacing/>
              <w:rPr>
                <w:rFonts w:cs="Arial"/>
              </w:rPr>
            </w:pPr>
            <w:r w:rsidRPr="00750E4C">
              <w:rPr>
                <w:rFonts w:cs="Arial"/>
              </w:rPr>
              <w:t xml:space="preserve">Darba likuma 93.pants,  </w:t>
            </w:r>
          </w:p>
          <w:p w14:paraId="108C019D" w14:textId="77777777" w:rsidR="00575402" w:rsidRPr="00750E4C" w:rsidRDefault="00000000" w:rsidP="00BD07C9">
            <w:pPr>
              <w:contextualSpacing/>
              <w:rPr>
                <w:rFonts w:cs="Arial"/>
              </w:rPr>
            </w:pPr>
            <w:r>
              <w:rPr>
                <w:rFonts w:cs="Arial"/>
              </w:rPr>
              <w:t>Informācijas atklātības likuma 5.panta otrās daļas 1. un 4.punkts</w:t>
            </w:r>
          </w:p>
          <w:p w14:paraId="6626A154" w14:textId="77777777" w:rsidR="00AA71BD" w:rsidRPr="00AA71BD" w:rsidRDefault="00000000" w:rsidP="00170D43">
            <w:pPr>
              <w:contextualSpacing/>
              <w:rPr>
                <w:rFonts w:cs="Arial"/>
                <w:color w:val="7030A0"/>
              </w:rPr>
            </w:pPr>
            <w:r w:rsidRPr="002E4A20">
              <w:rPr>
                <w:rFonts w:cs="Arial"/>
                <w:color w:val="000000" w:themeColor="text1"/>
              </w:rPr>
              <w:lastRenderedPageBreak/>
              <w:t xml:space="preserve">Vispārīgās datu aizsardzības regulas </w:t>
            </w:r>
            <w:r w:rsidR="00575402">
              <w:rPr>
                <w:rFonts w:cs="Arial"/>
                <w:color w:val="000000" w:themeColor="text1"/>
              </w:rPr>
              <w:t>1.panta 2.punkts</w:t>
            </w:r>
            <w:r w:rsidR="00170D43">
              <w:rPr>
                <w:rFonts w:cs="Arial"/>
                <w:color w:val="000000" w:themeColor="text1"/>
              </w:rPr>
              <w:t>,</w:t>
            </w:r>
            <w:r w:rsidR="00575402">
              <w:rPr>
                <w:rFonts w:cs="Arial"/>
                <w:color w:val="000000" w:themeColor="text1"/>
              </w:rPr>
              <w:t xml:space="preserve"> 4.pamnts</w:t>
            </w:r>
            <w:r w:rsidR="00170D43">
              <w:rPr>
                <w:rFonts w:cs="Arial"/>
                <w:color w:val="000000" w:themeColor="text1"/>
              </w:rPr>
              <w:t>,</w:t>
            </w:r>
            <w:r w:rsidR="00575402">
              <w:rPr>
                <w:rFonts w:cs="Arial"/>
                <w:color w:val="000000" w:themeColor="text1"/>
              </w:rPr>
              <w:t xml:space="preserve"> 5.pants</w:t>
            </w:r>
            <w:r w:rsidR="00170D43">
              <w:rPr>
                <w:rFonts w:cs="Arial"/>
                <w:color w:val="000000" w:themeColor="text1"/>
              </w:rPr>
              <w:t>,</w:t>
            </w:r>
            <w:r w:rsidR="00575402">
              <w:rPr>
                <w:rFonts w:cs="Arial"/>
                <w:color w:val="000000" w:themeColor="text1"/>
              </w:rPr>
              <w:t xml:space="preserve"> 24.panta 1.punkts</w:t>
            </w:r>
            <w:r w:rsidR="00170D43">
              <w:rPr>
                <w:rFonts w:cs="Arial"/>
                <w:color w:val="000000" w:themeColor="text1"/>
              </w:rPr>
              <w:t>,</w:t>
            </w:r>
            <w:r w:rsidR="00575402">
              <w:rPr>
                <w:rFonts w:cs="Arial"/>
                <w:color w:val="000000" w:themeColor="text1"/>
              </w:rPr>
              <w:t xml:space="preserve"> </w:t>
            </w:r>
            <w:r w:rsidR="00575402">
              <w:rPr>
                <w:rFonts w:cs="Arial"/>
              </w:rPr>
              <w:t>9.pants</w:t>
            </w:r>
          </w:p>
        </w:tc>
      </w:tr>
      <w:tr w:rsidR="00EF33E0" w14:paraId="6D53E47E" w14:textId="77777777" w:rsidTr="007C4206">
        <w:tc>
          <w:tcPr>
            <w:tcW w:w="851" w:type="dxa"/>
          </w:tcPr>
          <w:p w14:paraId="1334E1B5" w14:textId="77777777" w:rsidR="00AA71BD" w:rsidRPr="00BD07C9" w:rsidRDefault="00000000" w:rsidP="00BD07C9">
            <w:pPr>
              <w:rPr>
                <w:rFonts w:eastAsiaTheme="minorHAnsi"/>
              </w:rPr>
            </w:pPr>
            <w:r>
              <w:rPr>
                <w:rFonts w:eastAsiaTheme="minorHAnsi"/>
              </w:rPr>
              <w:lastRenderedPageBreak/>
              <w:t>1.17.</w:t>
            </w:r>
          </w:p>
        </w:tc>
        <w:tc>
          <w:tcPr>
            <w:tcW w:w="4678" w:type="dxa"/>
          </w:tcPr>
          <w:p w14:paraId="6EC3903A" w14:textId="77777777" w:rsidR="00AA71BD" w:rsidRPr="002B6C00" w:rsidRDefault="00000000" w:rsidP="00BD07C9">
            <w:pPr>
              <w:contextualSpacing/>
              <w:rPr>
                <w:rFonts w:cs="Arial"/>
              </w:rPr>
            </w:pPr>
            <w:r>
              <w:rPr>
                <w:rFonts w:cs="Arial"/>
              </w:rPr>
              <w:t>Dokumenti, kurus izstrādājušas citas iestādes Pašvaldības lietošanai</w:t>
            </w:r>
          </w:p>
        </w:tc>
        <w:tc>
          <w:tcPr>
            <w:tcW w:w="4395" w:type="dxa"/>
          </w:tcPr>
          <w:p w14:paraId="5F80F91B" w14:textId="77777777" w:rsidR="00AA71BD" w:rsidRDefault="00000000" w:rsidP="00BD07C9">
            <w:pPr>
              <w:contextualSpacing/>
              <w:rPr>
                <w:rFonts w:cs="Arial"/>
              </w:rPr>
            </w:pPr>
            <w:r>
              <w:rPr>
                <w:rFonts w:cs="Arial"/>
              </w:rPr>
              <w:t>Informācijas atklātības likuma 5.panta otrās daļas 2.punkts</w:t>
            </w:r>
            <w:r w:rsidR="00170D43">
              <w:rPr>
                <w:rFonts w:cs="Arial"/>
              </w:rPr>
              <w:t>,</w:t>
            </w:r>
            <w:r>
              <w:rPr>
                <w:rFonts w:cs="Arial"/>
              </w:rPr>
              <w:t xml:space="preserve"> 6.panta otrās daļas 2.punkts</w:t>
            </w:r>
          </w:p>
          <w:p w14:paraId="71E15A58" w14:textId="77777777" w:rsidR="002E3D1D" w:rsidRPr="00AA71BD" w:rsidRDefault="00000000" w:rsidP="00170D43">
            <w:pPr>
              <w:contextualSpacing/>
              <w:rPr>
                <w:rFonts w:cs="Arial"/>
                <w:color w:val="7030A0"/>
              </w:rPr>
            </w:pPr>
            <w:r w:rsidRPr="002E4A20">
              <w:rPr>
                <w:rFonts w:cs="Arial"/>
                <w:color w:val="000000" w:themeColor="text1"/>
              </w:rPr>
              <w:t xml:space="preserve">Vispārīgās datu aizsardzības regulas </w:t>
            </w:r>
            <w:r w:rsidRPr="0056177C">
              <w:rPr>
                <w:rFonts w:cs="Arial"/>
              </w:rPr>
              <w:t>1</w:t>
            </w:r>
            <w:r>
              <w:rPr>
                <w:rFonts w:cs="Arial"/>
              </w:rPr>
              <w:t>.panta 2.punkts</w:t>
            </w:r>
            <w:r w:rsidR="00170D43">
              <w:rPr>
                <w:rFonts w:cs="Arial"/>
              </w:rPr>
              <w:t>,</w:t>
            </w:r>
            <w:r>
              <w:rPr>
                <w:rFonts w:cs="Arial"/>
              </w:rPr>
              <w:t xml:space="preserve"> 4.pants</w:t>
            </w:r>
            <w:r w:rsidR="00170D43">
              <w:rPr>
                <w:rFonts w:cs="Arial"/>
              </w:rPr>
              <w:t>,</w:t>
            </w:r>
            <w:r>
              <w:rPr>
                <w:rFonts w:cs="Arial"/>
              </w:rPr>
              <w:t xml:space="preserve"> 5.pants</w:t>
            </w:r>
          </w:p>
        </w:tc>
      </w:tr>
      <w:tr w:rsidR="00EF33E0" w14:paraId="5FA8C75A" w14:textId="77777777" w:rsidTr="007C4206">
        <w:tc>
          <w:tcPr>
            <w:tcW w:w="851" w:type="dxa"/>
          </w:tcPr>
          <w:p w14:paraId="46719FCC" w14:textId="77777777" w:rsidR="00AA71BD" w:rsidRPr="00BD07C9" w:rsidRDefault="00000000" w:rsidP="00BD07C9">
            <w:pPr>
              <w:rPr>
                <w:rFonts w:eastAsiaTheme="minorHAnsi"/>
              </w:rPr>
            </w:pPr>
            <w:r>
              <w:rPr>
                <w:rFonts w:eastAsiaTheme="minorHAnsi"/>
              </w:rPr>
              <w:t>1.18.</w:t>
            </w:r>
          </w:p>
        </w:tc>
        <w:tc>
          <w:tcPr>
            <w:tcW w:w="4678" w:type="dxa"/>
          </w:tcPr>
          <w:p w14:paraId="100C2FDA" w14:textId="77777777" w:rsidR="00AA71BD" w:rsidRPr="002B6C00" w:rsidRDefault="00000000" w:rsidP="00BD07C9">
            <w:pPr>
              <w:contextualSpacing/>
              <w:rPr>
                <w:rFonts w:cs="Arial"/>
              </w:rPr>
            </w:pPr>
            <w:r w:rsidRPr="002B6C00">
              <w:rPr>
                <w:rFonts w:cs="Arial"/>
              </w:rPr>
              <w:t>Informācija, kas valsts amatpersonai ir pieejama saskaņā ar tās amata pienākumu pildīšanu</w:t>
            </w:r>
          </w:p>
        </w:tc>
        <w:tc>
          <w:tcPr>
            <w:tcW w:w="4395" w:type="dxa"/>
          </w:tcPr>
          <w:p w14:paraId="3E947066" w14:textId="77777777" w:rsidR="00AA71BD" w:rsidRPr="00AA71BD" w:rsidRDefault="00000000" w:rsidP="00BD07C9">
            <w:pPr>
              <w:contextualSpacing/>
              <w:rPr>
                <w:rFonts w:cs="Arial"/>
                <w:color w:val="7030A0"/>
              </w:rPr>
            </w:pPr>
            <w:r w:rsidRPr="00AB5FFE">
              <w:rPr>
                <w:rFonts w:cs="Arial"/>
              </w:rPr>
              <w:t>Likuma “Par interešu konflikta novēršanu valsts amatpersonu darbībā” 19.pants</w:t>
            </w:r>
          </w:p>
        </w:tc>
      </w:tr>
      <w:tr w:rsidR="00EF33E0" w14:paraId="70610FD4" w14:textId="77777777" w:rsidTr="007C4206">
        <w:tc>
          <w:tcPr>
            <w:tcW w:w="851" w:type="dxa"/>
          </w:tcPr>
          <w:p w14:paraId="68F4C0C7" w14:textId="77777777" w:rsidR="00AA71BD" w:rsidRPr="00BD07C9" w:rsidRDefault="00000000" w:rsidP="00BD07C9">
            <w:pPr>
              <w:rPr>
                <w:rFonts w:eastAsiaTheme="minorHAnsi"/>
              </w:rPr>
            </w:pPr>
            <w:r>
              <w:rPr>
                <w:rFonts w:eastAsiaTheme="minorHAnsi"/>
              </w:rPr>
              <w:t>1.19.</w:t>
            </w:r>
          </w:p>
        </w:tc>
        <w:tc>
          <w:tcPr>
            <w:tcW w:w="4678" w:type="dxa"/>
          </w:tcPr>
          <w:p w14:paraId="10948084" w14:textId="77777777" w:rsidR="00AA71BD" w:rsidRPr="002B6C00" w:rsidRDefault="00000000" w:rsidP="00BD07C9">
            <w:pPr>
              <w:contextualSpacing/>
              <w:rPr>
                <w:rFonts w:cs="Arial"/>
              </w:rPr>
            </w:pPr>
            <w:r w:rsidRPr="002B6C00">
              <w:rPr>
                <w:rFonts w:cs="Arial"/>
              </w:rPr>
              <w:t>Informācija saistībā ar tiesvedībā esošām lietām</w:t>
            </w:r>
          </w:p>
        </w:tc>
        <w:tc>
          <w:tcPr>
            <w:tcW w:w="4395" w:type="dxa"/>
          </w:tcPr>
          <w:p w14:paraId="2C1302D9" w14:textId="77777777" w:rsidR="00AA71BD" w:rsidRPr="00AA71BD" w:rsidRDefault="00000000" w:rsidP="00BD07C9">
            <w:pPr>
              <w:contextualSpacing/>
              <w:rPr>
                <w:rFonts w:cs="Arial"/>
                <w:color w:val="7030A0"/>
              </w:rPr>
            </w:pPr>
            <w:r w:rsidRPr="00AB5FFE">
              <w:rPr>
                <w:rFonts w:cs="Arial"/>
              </w:rPr>
              <w:t>Likuma “Par tiesu varu” 28.</w:t>
            </w:r>
            <w:r w:rsidRPr="00AB5FFE">
              <w:rPr>
                <w:rFonts w:cs="Arial"/>
                <w:vertAlign w:val="superscript"/>
              </w:rPr>
              <w:t xml:space="preserve">3  </w:t>
            </w:r>
            <w:r w:rsidRPr="00AB5FFE">
              <w:rPr>
                <w:rFonts w:cs="Arial"/>
              </w:rPr>
              <w:t>un 28.</w:t>
            </w:r>
            <w:r w:rsidRPr="00AB5FFE">
              <w:rPr>
                <w:rFonts w:cs="Arial"/>
                <w:vertAlign w:val="superscript"/>
              </w:rPr>
              <w:t xml:space="preserve"> 4 </w:t>
            </w:r>
            <w:r w:rsidRPr="00AB5FFE">
              <w:rPr>
                <w:rFonts w:cs="Arial"/>
              </w:rPr>
              <w:t>pants</w:t>
            </w:r>
          </w:p>
        </w:tc>
      </w:tr>
      <w:tr w:rsidR="00EF33E0" w14:paraId="6DE36193" w14:textId="77777777" w:rsidTr="007C4206">
        <w:tc>
          <w:tcPr>
            <w:tcW w:w="851" w:type="dxa"/>
          </w:tcPr>
          <w:p w14:paraId="56A91F6A" w14:textId="77777777" w:rsidR="00AA71BD" w:rsidRPr="00BD07C9" w:rsidRDefault="00000000" w:rsidP="00BD07C9">
            <w:pPr>
              <w:rPr>
                <w:rFonts w:eastAsiaTheme="minorHAnsi"/>
              </w:rPr>
            </w:pPr>
            <w:r>
              <w:rPr>
                <w:rFonts w:eastAsiaTheme="minorHAnsi"/>
              </w:rPr>
              <w:t>1.20.</w:t>
            </w:r>
          </w:p>
        </w:tc>
        <w:tc>
          <w:tcPr>
            <w:tcW w:w="4678" w:type="dxa"/>
          </w:tcPr>
          <w:p w14:paraId="312718D3" w14:textId="77777777" w:rsidR="00AA71BD" w:rsidRPr="002B6C00" w:rsidRDefault="00000000" w:rsidP="00BD07C9">
            <w:pPr>
              <w:contextualSpacing/>
              <w:rPr>
                <w:rFonts w:cs="Arial"/>
              </w:rPr>
            </w:pPr>
            <w:r w:rsidRPr="002B6C00">
              <w:rPr>
                <w:rFonts w:cs="Arial"/>
              </w:rPr>
              <w:t>Sarakste ar tiesībaizsardzības institūcijām saistībā ar Administrācijas amatpersonu un darbinieku darbību</w:t>
            </w:r>
          </w:p>
        </w:tc>
        <w:tc>
          <w:tcPr>
            <w:tcW w:w="4395" w:type="dxa"/>
          </w:tcPr>
          <w:p w14:paraId="43F01F08" w14:textId="77777777" w:rsidR="00AA71BD" w:rsidRPr="00AA71BD" w:rsidRDefault="00000000" w:rsidP="00170D43">
            <w:pPr>
              <w:contextualSpacing/>
              <w:rPr>
                <w:rFonts w:cs="Arial"/>
                <w:color w:val="7030A0"/>
              </w:rPr>
            </w:pPr>
            <w:r w:rsidRPr="009F48DC">
              <w:rPr>
                <w:rFonts w:cs="Arial"/>
              </w:rPr>
              <w:t>Informācijas atklātības likuma 5.panta o</w:t>
            </w:r>
            <w:r w:rsidR="00571517" w:rsidRPr="009F48DC">
              <w:rPr>
                <w:rFonts w:cs="Arial"/>
              </w:rPr>
              <w:t>trās daļas 2.</w:t>
            </w:r>
            <w:r w:rsidR="00170D43">
              <w:rPr>
                <w:rFonts w:cs="Arial"/>
              </w:rPr>
              <w:t xml:space="preserve"> </w:t>
            </w:r>
            <w:r w:rsidR="00571517" w:rsidRPr="009F48DC">
              <w:rPr>
                <w:rFonts w:cs="Arial"/>
              </w:rPr>
              <w:t>un  4.punkts</w:t>
            </w:r>
            <w:r w:rsidR="00170D43">
              <w:rPr>
                <w:rFonts w:cs="Arial"/>
              </w:rPr>
              <w:t>,</w:t>
            </w:r>
            <w:r w:rsidR="00571517" w:rsidRPr="009F48DC">
              <w:rPr>
                <w:rFonts w:cs="Arial"/>
              </w:rPr>
              <w:t xml:space="preserve"> 8.</w:t>
            </w:r>
            <w:r w:rsidRPr="009F48DC">
              <w:rPr>
                <w:rFonts w:cs="Arial"/>
              </w:rPr>
              <w:t>pants</w:t>
            </w:r>
            <w:r w:rsidR="00170D43">
              <w:rPr>
                <w:rFonts w:cs="Arial"/>
              </w:rPr>
              <w:t>,</w:t>
            </w:r>
          </w:p>
        </w:tc>
      </w:tr>
      <w:tr w:rsidR="00EF33E0" w14:paraId="09414091" w14:textId="77777777" w:rsidTr="007C4206">
        <w:tc>
          <w:tcPr>
            <w:tcW w:w="851" w:type="dxa"/>
          </w:tcPr>
          <w:p w14:paraId="47234547" w14:textId="77777777" w:rsidR="00AA71BD" w:rsidRPr="00BD07C9" w:rsidRDefault="00000000" w:rsidP="00BD07C9">
            <w:pPr>
              <w:rPr>
                <w:rFonts w:eastAsiaTheme="minorHAnsi"/>
              </w:rPr>
            </w:pPr>
            <w:r>
              <w:rPr>
                <w:rFonts w:eastAsiaTheme="minorHAnsi"/>
              </w:rPr>
              <w:t>1.21.</w:t>
            </w:r>
          </w:p>
        </w:tc>
        <w:tc>
          <w:tcPr>
            <w:tcW w:w="4678" w:type="dxa"/>
          </w:tcPr>
          <w:p w14:paraId="2F259ED1" w14:textId="77777777" w:rsidR="00AA71BD" w:rsidRPr="002B6C00" w:rsidRDefault="00000000" w:rsidP="00AA71BD">
            <w:pPr>
              <w:tabs>
                <w:tab w:val="left" w:pos="975"/>
              </w:tabs>
              <w:contextualSpacing/>
              <w:rPr>
                <w:rFonts w:cs="Arial"/>
              </w:rPr>
            </w:pPr>
            <w:r w:rsidRPr="002B6C00">
              <w:rPr>
                <w:rFonts w:cs="Arial"/>
              </w:rPr>
              <w:t>Personāla darba samaksa, valsts sociālās apdrošināšanas iemaksu uzskaites dokumenti, un cita informācija, kas attiecas uz personāla darba samaksu</w:t>
            </w:r>
          </w:p>
        </w:tc>
        <w:tc>
          <w:tcPr>
            <w:tcW w:w="4395" w:type="dxa"/>
          </w:tcPr>
          <w:p w14:paraId="514A9297" w14:textId="77777777" w:rsidR="00571517" w:rsidRPr="009F48DC" w:rsidRDefault="00000000" w:rsidP="00BD07C9">
            <w:pPr>
              <w:contextualSpacing/>
              <w:rPr>
                <w:rFonts w:cs="Arial"/>
              </w:rPr>
            </w:pPr>
            <w:r w:rsidRPr="009F48DC">
              <w:rPr>
                <w:rFonts w:cs="Arial"/>
              </w:rPr>
              <w:t>Informācijas atklātības likuma 5.panta o</w:t>
            </w:r>
            <w:r w:rsidR="009F48DC">
              <w:rPr>
                <w:rFonts w:cs="Arial"/>
              </w:rPr>
              <w:t>trās daļas 4.punkts</w:t>
            </w:r>
            <w:r w:rsidR="00170D43">
              <w:rPr>
                <w:rFonts w:cs="Arial"/>
              </w:rPr>
              <w:t>,</w:t>
            </w:r>
            <w:r w:rsidR="009F48DC">
              <w:rPr>
                <w:rFonts w:cs="Arial"/>
              </w:rPr>
              <w:t xml:space="preserve"> 8.pants</w:t>
            </w:r>
          </w:p>
          <w:p w14:paraId="34E67C74" w14:textId="77777777" w:rsidR="00AA71BD" w:rsidRPr="00AA71BD" w:rsidRDefault="00000000" w:rsidP="00BD07C9">
            <w:pPr>
              <w:contextualSpacing/>
              <w:rPr>
                <w:rFonts w:cs="Arial"/>
                <w:color w:val="7030A0"/>
              </w:rPr>
            </w:pPr>
            <w:r>
              <w:rPr>
                <w:rFonts w:cs="Arial"/>
              </w:rPr>
              <w:t>Datu regula</w:t>
            </w:r>
          </w:p>
        </w:tc>
      </w:tr>
      <w:tr w:rsidR="00EF33E0" w14:paraId="6742C615" w14:textId="77777777" w:rsidTr="007C4206">
        <w:tc>
          <w:tcPr>
            <w:tcW w:w="851" w:type="dxa"/>
          </w:tcPr>
          <w:p w14:paraId="2756A6A9" w14:textId="77777777" w:rsidR="00AA71BD" w:rsidRPr="00BD07C9" w:rsidRDefault="00000000" w:rsidP="00BD07C9">
            <w:pPr>
              <w:rPr>
                <w:rFonts w:eastAsiaTheme="minorHAnsi"/>
              </w:rPr>
            </w:pPr>
            <w:r>
              <w:rPr>
                <w:rFonts w:eastAsiaTheme="minorHAnsi"/>
              </w:rPr>
              <w:t>1.22.</w:t>
            </w:r>
          </w:p>
        </w:tc>
        <w:tc>
          <w:tcPr>
            <w:tcW w:w="4678" w:type="dxa"/>
          </w:tcPr>
          <w:p w14:paraId="42446CC6" w14:textId="77777777" w:rsidR="00AA71BD" w:rsidRPr="002B6C00" w:rsidRDefault="00000000" w:rsidP="00BD07C9">
            <w:pPr>
              <w:contextualSpacing/>
              <w:rPr>
                <w:rFonts w:cs="Arial"/>
              </w:rPr>
            </w:pPr>
            <w:r w:rsidRPr="002B6C00">
              <w:rPr>
                <w:rFonts w:cs="Arial"/>
              </w:rPr>
              <w:t>Informācija, kurai ierobežotas informācijas statusu noteikušas citas publiskas personas un iestādes</w:t>
            </w:r>
          </w:p>
        </w:tc>
        <w:tc>
          <w:tcPr>
            <w:tcW w:w="4395" w:type="dxa"/>
          </w:tcPr>
          <w:p w14:paraId="560DB76D" w14:textId="77777777" w:rsidR="00AA71BD" w:rsidRPr="00AA71BD" w:rsidRDefault="00000000" w:rsidP="00170D43">
            <w:pPr>
              <w:contextualSpacing/>
              <w:rPr>
                <w:rFonts w:cs="Arial"/>
                <w:color w:val="7030A0"/>
              </w:rPr>
            </w:pPr>
            <w:r w:rsidRPr="009F48DC">
              <w:rPr>
                <w:rFonts w:cs="Arial"/>
              </w:rPr>
              <w:t>Informācijas atklātības likuma 5.panta otrās daļas 2.punkts</w:t>
            </w:r>
            <w:r w:rsidR="00170D43">
              <w:rPr>
                <w:rFonts w:cs="Arial"/>
              </w:rPr>
              <w:t>,</w:t>
            </w:r>
            <w:r w:rsidRPr="009F48DC">
              <w:rPr>
                <w:rFonts w:cs="Arial"/>
              </w:rPr>
              <w:t xml:space="preserve"> 8.pants</w:t>
            </w:r>
          </w:p>
        </w:tc>
      </w:tr>
      <w:tr w:rsidR="00EF33E0" w14:paraId="542AF35E" w14:textId="77777777" w:rsidTr="007C4206">
        <w:tc>
          <w:tcPr>
            <w:tcW w:w="851" w:type="dxa"/>
          </w:tcPr>
          <w:p w14:paraId="07B60CA4" w14:textId="77777777" w:rsidR="00AA71BD" w:rsidRPr="00BD07C9" w:rsidRDefault="00000000" w:rsidP="00BD07C9">
            <w:pPr>
              <w:rPr>
                <w:rFonts w:eastAsiaTheme="minorHAnsi"/>
              </w:rPr>
            </w:pPr>
            <w:r>
              <w:rPr>
                <w:rFonts w:eastAsiaTheme="minorHAnsi"/>
              </w:rPr>
              <w:t>1.23.</w:t>
            </w:r>
          </w:p>
        </w:tc>
        <w:tc>
          <w:tcPr>
            <w:tcW w:w="4678" w:type="dxa"/>
          </w:tcPr>
          <w:p w14:paraId="6E0FB077" w14:textId="77777777" w:rsidR="00AA71BD" w:rsidRPr="002B6C00" w:rsidRDefault="00000000" w:rsidP="00BD07C9">
            <w:pPr>
              <w:contextualSpacing/>
              <w:rPr>
                <w:rFonts w:cs="Arial"/>
              </w:rPr>
            </w:pPr>
            <w:r w:rsidRPr="002B6C00">
              <w:rPr>
                <w:rFonts w:cs="Arial"/>
              </w:rPr>
              <w:t>Administrācijas informācijas sistēmu au</w:t>
            </w:r>
            <w:r w:rsidR="00526D97">
              <w:rPr>
                <w:rFonts w:cs="Arial"/>
              </w:rPr>
              <w:t>ditācijas un autorizācijas dati</w:t>
            </w:r>
          </w:p>
        </w:tc>
        <w:tc>
          <w:tcPr>
            <w:tcW w:w="4395" w:type="dxa"/>
          </w:tcPr>
          <w:p w14:paraId="6AF1AA9B" w14:textId="77777777" w:rsidR="00AA71BD" w:rsidRPr="00D42B84" w:rsidRDefault="00000000" w:rsidP="00170D43">
            <w:pPr>
              <w:contextualSpacing/>
              <w:rPr>
                <w:rFonts w:cs="Arial"/>
                <w:color w:val="7030A0"/>
              </w:rPr>
            </w:pPr>
            <w:r w:rsidRPr="00BD07C9">
              <w:rPr>
                <w:rFonts w:eastAsiaTheme="minorHAnsi"/>
              </w:rPr>
              <w:t>Regulas 1. panta 2. punkts</w:t>
            </w:r>
            <w:r w:rsidR="00170D43">
              <w:rPr>
                <w:rFonts w:eastAsiaTheme="minorHAnsi"/>
              </w:rPr>
              <w:t>,</w:t>
            </w:r>
            <w:r w:rsidRPr="00BD07C9">
              <w:rPr>
                <w:rFonts w:eastAsiaTheme="minorHAnsi"/>
              </w:rPr>
              <w:t xml:space="preserve"> 4. pants; 5. pants</w:t>
            </w:r>
            <w:r w:rsidR="00170D43">
              <w:rPr>
                <w:rFonts w:eastAsiaTheme="minorHAnsi"/>
              </w:rPr>
              <w:t>,</w:t>
            </w:r>
            <w:r>
              <w:rPr>
                <w:rFonts w:eastAsiaTheme="minorHAnsi"/>
              </w:rPr>
              <w:t xml:space="preserve"> 24. panta 1. punkts</w:t>
            </w:r>
            <w:r w:rsidR="00170D43">
              <w:rPr>
                <w:rFonts w:eastAsiaTheme="minorHAnsi"/>
              </w:rPr>
              <w:t>,</w:t>
            </w:r>
            <w:r>
              <w:rPr>
                <w:rFonts w:eastAsiaTheme="minorHAnsi"/>
              </w:rPr>
              <w:t xml:space="preserve"> 32. pants</w:t>
            </w:r>
          </w:p>
        </w:tc>
      </w:tr>
      <w:tr w:rsidR="00EF33E0" w14:paraId="178AD7D6" w14:textId="77777777" w:rsidTr="007C4206">
        <w:tc>
          <w:tcPr>
            <w:tcW w:w="851" w:type="dxa"/>
          </w:tcPr>
          <w:p w14:paraId="0EC74F1E" w14:textId="77777777" w:rsidR="00AA71BD" w:rsidRPr="00BD07C9" w:rsidRDefault="00000000" w:rsidP="00BD07C9">
            <w:pPr>
              <w:rPr>
                <w:rFonts w:eastAsiaTheme="minorHAnsi"/>
              </w:rPr>
            </w:pPr>
            <w:r>
              <w:rPr>
                <w:rFonts w:eastAsiaTheme="minorHAnsi"/>
              </w:rPr>
              <w:t>1.24.</w:t>
            </w:r>
          </w:p>
        </w:tc>
        <w:tc>
          <w:tcPr>
            <w:tcW w:w="4678" w:type="dxa"/>
          </w:tcPr>
          <w:p w14:paraId="0F32EFF1" w14:textId="77777777" w:rsidR="00AA71BD" w:rsidRPr="002B6C00" w:rsidRDefault="00000000" w:rsidP="00BD07C9">
            <w:pPr>
              <w:contextualSpacing/>
              <w:rPr>
                <w:rFonts w:cs="Arial"/>
              </w:rPr>
            </w:pPr>
            <w:r w:rsidRPr="002B6C00">
              <w:rPr>
                <w:rFonts w:cs="Arial"/>
              </w:rPr>
              <w:t>Administrācijā veiktās videonovērošanas sistēmas iegūtie dati</w:t>
            </w:r>
          </w:p>
        </w:tc>
        <w:tc>
          <w:tcPr>
            <w:tcW w:w="4395" w:type="dxa"/>
          </w:tcPr>
          <w:p w14:paraId="302BB350" w14:textId="77777777" w:rsidR="00AA71BD" w:rsidRPr="00D42B84" w:rsidRDefault="00000000" w:rsidP="00170D43">
            <w:pPr>
              <w:contextualSpacing/>
              <w:rPr>
                <w:rFonts w:cs="Arial"/>
                <w:color w:val="7030A0"/>
              </w:rPr>
            </w:pPr>
            <w:r w:rsidRPr="00BD07C9">
              <w:rPr>
                <w:rFonts w:eastAsiaTheme="minorHAnsi"/>
              </w:rPr>
              <w:t>Regulas 1. panta 2. punkts</w:t>
            </w:r>
            <w:r w:rsidR="00170D43">
              <w:rPr>
                <w:rFonts w:eastAsiaTheme="minorHAnsi"/>
              </w:rPr>
              <w:t>,</w:t>
            </w:r>
            <w:r w:rsidRPr="00BD07C9">
              <w:rPr>
                <w:rFonts w:eastAsiaTheme="minorHAnsi"/>
              </w:rPr>
              <w:t xml:space="preserve"> 4. pants; 5. pants</w:t>
            </w:r>
            <w:r w:rsidR="00170D43">
              <w:rPr>
                <w:rFonts w:eastAsiaTheme="minorHAnsi"/>
              </w:rPr>
              <w:t>,</w:t>
            </w:r>
            <w:r>
              <w:rPr>
                <w:rFonts w:eastAsiaTheme="minorHAnsi"/>
              </w:rPr>
              <w:t xml:space="preserve"> 24. panta 1. punkts</w:t>
            </w:r>
            <w:r w:rsidR="00170D43">
              <w:rPr>
                <w:rFonts w:eastAsiaTheme="minorHAnsi"/>
              </w:rPr>
              <w:t>,</w:t>
            </w:r>
            <w:r>
              <w:rPr>
                <w:rFonts w:eastAsiaTheme="minorHAnsi"/>
              </w:rPr>
              <w:t xml:space="preserve"> 32. pants</w:t>
            </w:r>
            <w:r w:rsidRPr="00BD07C9">
              <w:rPr>
                <w:rFonts w:eastAsiaTheme="minorHAnsi"/>
              </w:rPr>
              <w:t xml:space="preserve"> </w:t>
            </w:r>
            <w:r w:rsidR="00D42B84" w:rsidRPr="00571517">
              <w:rPr>
                <w:rFonts w:cs="Arial"/>
              </w:rPr>
              <w:t>Informācijas atklātības likuma 5.panta otrās daļas 4.punkts un 8.pants</w:t>
            </w:r>
          </w:p>
        </w:tc>
      </w:tr>
      <w:tr w:rsidR="00EF33E0" w14:paraId="77774465" w14:textId="77777777" w:rsidTr="007C4206">
        <w:tc>
          <w:tcPr>
            <w:tcW w:w="851" w:type="dxa"/>
          </w:tcPr>
          <w:p w14:paraId="4486E311" w14:textId="77777777" w:rsidR="00BD07C9" w:rsidRPr="002E3D1D" w:rsidRDefault="00000000" w:rsidP="00BD07C9">
            <w:pPr>
              <w:rPr>
                <w:rFonts w:eastAsiaTheme="minorHAnsi"/>
                <w:b/>
              </w:rPr>
            </w:pPr>
            <w:r w:rsidRPr="002E3D1D">
              <w:rPr>
                <w:rFonts w:eastAsiaTheme="minorHAnsi"/>
                <w:b/>
              </w:rPr>
              <w:t>2</w:t>
            </w:r>
            <w:r w:rsidR="00045462" w:rsidRPr="002E3D1D">
              <w:rPr>
                <w:rFonts w:eastAsiaTheme="minorHAnsi"/>
                <w:b/>
              </w:rPr>
              <w:t>.</w:t>
            </w:r>
          </w:p>
        </w:tc>
        <w:tc>
          <w:tcPr>
            <w:tcW w:w="9073" w:type="dxa"/>
            <w:gridSpan w:val="2"/>
          </w:tcPr>
          <w:p w14:paraId="05C1D11B" w14:textId="77777777" w:rsidR="00BD07C9" w:rsidRPr="00BE79C0" w:rsidRDefault="00000000" w:rsidP="00BD07C9">
            <w:pPr>
              <w:contextualSpacing/>
              <w:rPr>
                <w:rFonts w:eastAsiaTheme="minorHAnsi"/>
                <w:b/>
              </w:rPr>
            </w:pPr>
            <w:r w:rsidRPr="00BE79C0">
              <w:rPr>
                <w:rFonts w:eastAsiaTheme="minorHAnsi"/>
                <w:b/>
              </w:rPr>
              <w:t xml:space="preserve">Informācija </w:t>
            </w:r>
            <w:r w:rsidR="009F48DC">
              <w:rPr>
                <w:rFonts w:eastAsiaTheme="minorHAnsi"/>
                <w:b/>
              </w:rPr>
              <w:t>Centrālās p</w:t>
            </w:r>
            <w:r w:rsidR="0083077F">
              <w:rPr>
                <w:rFonts w:eastAsiaTheme="minorHAnsi"/>
                <w:b/>
              </w:rPr>
              <w:t>ārvaldes</w:t>
            </w:r>
            <w:r w:rsidRPr="00BE79C0">
              <w:rPr>
                <w:rFonts w:eastAsiaTheme="minorHAnsi"/>
                <w:b/>
              </w:rPr>
              <w:t xml:space="preserve"> iekšējai lietošanai</w:t>
            </w:r>
          </w:p>
          <w:p w14:paraId="777FA8AF" w14:textId="77777777" w:rsidR="00BD07C9" w:rsidRPr="00BD07C9" w:rsidRDefault="00BD07C9" w:rsidP="00BD07C9">
            <w:pPr>
              <w:contextualSpacing/>
              <w:rPr>
                <w:rFonts w:eastAsiaTheme="minorHAnsi"/>
              </w:rPr>
            </w:pPr>
          </w:p>
        </w:tc>
      </w:tr>
      <w:tr w:rsidR="00EF33E0" w14:paraId="38396341" w14:textId="77777777" w:rsidTr="00D1358C">
        <w:tc>
          <w:tcPr>
            <w:tcW w:w="851" w:type="dxa"/>
          </w:tcPr>
          <w:p w14:paraId="3587DC97" w14:textId="77777777" w:rsidR="00D42B84" w:rsidRPr="00013956" w:rsidRDefault="00000000" w:rsidP="00BD07C9">
            <w:pPr>
              <w:rPr>
                <w:rFonts w:eastAsiaTheme="minorHAnsi"/>
              </w:rPr>
            </w:pPr>
            <w:r w:rsidRPr="00013956">
              <w:rPr>
                <w:rFonts w:eastAsiaTheme="minorHAnsi"/>
              </w:rPr>
              <w:t xml:space="preserve">2.1. </w:t>
            </w:r>
          </w:p>
        </w:tc>
        <w:tc>
          <w:tcPr>
            <w:tcW w:w="4678" w:type="dxa"/>
            <w:shd w:val="clear" w:color="auto" w:fill="FFFFFF" w:themeFill="background1"/>
          </w:tcPr>
          <w:p w14:paraId="3826571C" w14:textId="77777777" w:rsidR="00D42B84" w:rsidRPr="00D1358C" w:rsidRDefault="00000000" w:rsidP="00044A62">
            <w:pPr>
              <w:contextualSpacing/>
              <w:rPr>
                <w:shd w:val="clear" w:color="auto" w:fill="FFFFFF"/>
              </w:rPr>
            </w:pPr>
            <w:r w:rsidRPr="00D1358C">
              <w:rPr>
                <w:rFonts w:cs="Arial"/>
              </w:rPr>
              <w:t>Administratīvā procesa lietu materiāli</w:t>
            </w:r>
          </w:p>
        </w:tc>
        <w:tc>
          <w:tcPr>
            <w:tcW w:w="4395" w:type="dxa"/>
          </w:tcPr>
          <w:p w14:paraId="31E8A73D" w14:textId="77777777" w:rsidR="00D1358C" w:rsidRPr="009F48DC" w:rsidRDefault="00000000" w:rsidP="00BD07C9">
            <w:pPr>
              <w:contextualSpacing/>
              <w:rPr>
                <w:rFonts w:cs="Arial"/>
              </w:rPr>
            </w:pPr>
            <w:r w:rsidRPr="009F48DC">
              <w:rPr>
                <w:rFonts w:cs="Arial"/>
              </w:rPr>
              <w:t>Informācijas atklātības likuma 5.panta otrās daļas 2.</w:t>
            </w:r>
            <w:r w:rsidR="002E3D1D">
              <w:rPr>
                <w:rFonts w:cs="Arial"/>
              </w:rPr>
              <w:t>, 3.,4.,5.punkts un 6.pants</w:t>
            </w:r>
            <w:r w:rsidRPr="009F48DC">
              <w:rPr>
                <w:rFonts w:cs="Arial"/>
              </w:rPr>
              <w:t xml:space="preserve"> </w:t>
            </w:r>
          </w:p>
          <w:p w14:paraId="45648F60" w14:textId="77777777" w:rsidR="00A87566" w:rsidRDefault="00000000" w:rsidP="00BD07C9">
            <w:pPr>
              <w:contextualSpacing/>
              <w:rPr>
                <w:rFonts w:cs="Arial"/>
              </w:rPr>
            </w:pPr>
            <w:r w:rsidRPr="002E4A20">
              <w:rPr>
                <w:rFonts w:cs="Arial"/>
                <w:color w:val="000000" w:themeColor="text1"/>
              </w:rPr>
              <w:t xml:space="preserve">Vispārīgās datu aizsardzības regulas </w:t>
            </w:r>
            <w:r>
              <w:rPr>
                <w:rFonts w:cs="Arial"/>
              </w:rPr>
              <w:t>1.panta 2.punkts, 4.pants, 5.pants, 24. panta 1.punkts</w:t>
            </w:r>
          </w:p>
          <w:p w14:paraId="3DDD22E7" w14:textId="77777777" w:rsidR="002E3D1D" w:rsidRDefault="00000000" w:rsidP="002E3D1D">
            <w:pPr>
              <w:contextualSpacing/>
              <w:rPr>
                <w:rFonts w:cs="Arial"/>
              </w:rPr>
            </w:pPr>
            <w:r w:rsidRPr="00245F9D">
              <w:rPr>
                <w:rFonts w:cs="Arial"/>
              </w:rPr>
              <w:t>Administr</w:t>
            </w:r>
            <w:r w:rsidR="00D1358C" w:rsidRPr="00245F9D">
              <w:rPr>
                <w:rFonts w:cs="Arial"/>
              </w:rPr>
              <w:t>atīvā procesa likuma 54.pants</w:t>
            </w:r>
          </w:p>
          <w:p w14:paraId="6790C744" w14:textId="77777777" w:rsidR="00D42B84" w:rsidRPr="00D42B84" w:rsidRDefault="00000000" w:rsidP="002E3D1D">
            <w:pPr>
              <w:contextualSpacing/>
              <w:rPr>
                <w:rFonts w:ascii="RobustaTLPro-Regular" w:hAnsi="RobustaTLPro-Regular"/>
                <w:color w:val="7030A0"/>
                <w:sz w:val="23"/>
                <w:szCs w:val="23"/>
                <w:shd w:val="clear" w:color="auto" w:fill="FFFFFF"/>
              </w:rPr>
            </w:pPr>
            <w:r w:rsidRPr="00245F9D">
              <w:rPr>
                <w:rFonts w:cs="Arial"/>
              </w:rPr>
              <w:t>Iesni</w:t>
            </w:r>
            <w:r w:rsidR="002E3D1D">
              <w:rPr>
                <w:rFonts w:cs="Arial"/>
              </w:rPr>
              <w:t>eguma likuma 9.panta pirmā daļa</w:t>
            </w:r>
          </w:p>
        </w:tc>
      </w:tr>
      <w:tr w:rsidR="00EF33E0" w14:paraId="546806B4" w14:textId="77777777" w:rsidTr="00D1358C">
        <w:tc>
          <w:tcPr>
            <w:tcW w:w="851" w:type="dxa"/>
          </w:tcPr>
          <w:p w14:paraId="0CA18F81" w14:textId="77777777" w:rsidR="00D42B84" w:rsidRPr="00BD07C9" w:rsidRDefault="00000000" w:rsidP="00BD07C9">
            <w:pPr>
              <w:rPr>
                <w:rFonts w:eastAsiaTheme="minorHAnsi"/>
              </w:rPr>
            </w:pPr>
            <w:r>
              <w:rPr>
                <w:rFonts w:eastAsiaTheme="minorHAnsi"/>
              </w:rPr>
              <w:t>2.2.</w:t>
            </w:r>
          </w:p>
        </w:tc>
        <w:tc>
          <w:tcPr>
            <w:tcW w:w="4678" w:type="dxa"/>
            <w:shd w:val="clear" w:color="auto" w:fill="FFFFFF" w:themeFill="background1"/>
          </w:tcPr>
          <w:p w14:paraId="2D0B0801" w14:textId="77777777" w:rsidR="00D42B84" w:rsidRPr="00D1358C" w:rsidRDefault="00000000" w:rsidP="00044A62">
            <w:pPr>
              <w:contextualSpacing/>
              <w:rPr>
                <w:rFonts w:cs="Arial"/>
              </w:rPr>
            </w:pPr>
            <w:r w:rsidRPr="00D1358C">
              <w:rPr>
                <w:rFonts w:cs="Arial"/>
              </w:rPr>
              <w:t>Pašvaldības vadītāju, struktūrvienību vadītāju rezolūcijas</w:t>
            </w:r>
          </w:p>
        </w:tc>
        <w:tc>
          <w:tcPr>
            <w:tcW w:w="4395" w:type="dxa"/>
          </w:tcPr>
          <w:p w14:paraId="1B3ED46C" w14:textId="77777777" w:rsidR="00D42B84" w:rsidRPr="00D42B84" w:rsidRDefault="00000000" w:rsidP="00BD07C9">
            <w:pPr>
              <w:contextualSpacing/>
              <w:rPr>
                <w:rFonts w:cs="Arial"/>
                <w:color w:val="7030A0"/>
              </w:rPr>
            </w:pPr>
            <w:r w:rsidRPr="009F48DC">
              <w:rPr>
                <w:rFonts w:cs="Arial"/>
              </w:rPr>
              <w:t>Informācijas atklātības likuma 5.panta otrās daļas 2.punkts un 6.pants</w:t>
            </w:r>
          </w:p>
        </w:tc>
      </w:tr>
      <w:tr w:rsidR="00EF33E0" w14:paraId="27021DEC" w14:textId="77777777" w:rsidTr="00D1358C">
        <w:tc>
          <w:tcPr>
            <w:tcW w:w="851" w:type="dxa"/>
            <w:shd w:val="clear" w:color="auto" w:fill="FFFFFF" w:themeFill="background1"/>
          </w:tcPr>
          <w:p w14:paraId="35D60E91" w14:textId="77777777" w:rsidR="00D42B84" w:rsidRPr="00BD07C9" w:rsidRDefault="00000000" w:rsidP="00BD07C9">
            <w:pPr>
              <w:rPr>
                <w:rFonts w:eastAsiaTheme="minorHAnsi"/>
              </w:rPr>
            </w:pPr>
            <w:r>
              <w:rPr>
                <w:rFonts w:eastAsiaTheme="minorHAnsi"/>
              </w:rPr>
              <w:t>2.3.</w:t>
            </w:r>
          </w:p>
        </w:tc>
        <w:tc>
          <w:tcPr>
            <w:tcW w:w="4678" w:type="dxa"/>
            <w:shd w:val="clear" w:color="auto" w:fill="FFFFFF" w:themeFill="background1"/>
          </w:tcPr>
          <w:p w14:paraId="6FF9AF15" w14:textId="77777777" w:rsidR="00D42B84" w:rsidRPr="00D1358C" w:rsidRDefault="00000000" w:rsidP="00044A62">
            <w:pPr>
              <w:contextualSpacing/>
              <w:rPr>
                <w:rFonts w:cs="Arial"/>
              </w:rPr>
            </w:pPr>
            <w:r w:rsidRPr="00D1358C">
              <w:rPr>
                <w:rFonts w:cs="Arial"/>
              </w:rPr>
              <w:t xml:space="preserve">Informācija un dokumentu projekti, kas struktūrvienībām nepieciešami sagatavojoties lietu kārtošanai,  amatpersonu iedzīvotāju pieņemšanas protokoli,  atzinumu projekti, darba grupu rezultāti,  skaidrojumi, viedokļi, lēmumi, normatīvo aktu u.c. projekti  un darba materiāli to izstrādei (līdz brīdim, kad par attiecīgo lietu pieņemts lēmums (parakstīts dokuments) vai dokuments, kas </w:t>
            </w:r>
            <w:r w:rsidRPr="00D1358C">
              <w:rPr>
                <w:rFonts w:cs="Arial"/>
              </w:rPr>
              <w:lastRenderedPageBreak/>
              <w:t>netiek klasificēts kā ierobežotas pieejamības informācija, nosūtīts adresātam vai publicēts)</w:t>
            </w:r>
          </w:p>
        </w:tc>
        <w:tc>
          <w:tcPr>
            <w:tcW w:w="4395" w:type="dxa"/>
          </w:tcPr>
          <w:p w14:paraId="58BEB3BC" w14:textId="77777777" w:rsidR="00D42B84" w:rsidRPr="00D1358C" w:rsidRDefault="00000000" w:rsidP="00BD07C9">
            <w:pPr>
              <w:contextualSpacing/>
              <w:rPr>
                <w:rFonts w:cs="Arial"/>
                <w:color w:val="7030A0"/>
              </w:rPr>
            </w:pPr>
            <w:r w:rsidRPr="009F48DC">
              <w:rPr>
                <w:rFonts w:cs="Arial"/>
              </w:rPr>
              <w:lastRenderedPageBreak/>
              <w:t>Informācijas atklātības likuma 5.panta otrās daļas 2.punkts un 6.pants</w:t>
            </w:r>
          </w:p>
        </w:tc>
      </w:tr>
      <w:tr w:rsidR="00EF33E0" w14:paraId="0F09E344" w14:textId="77777777" w:rsidTr="00D1358C">
        <w:tc>
          <w:tcPr>
            <w:tcW w:w="851" w:type="dxa"/>
          </w:tcPr>
          <w:p w14:paraId="1742AC6C" w14:textId="77777777" w:rsidR="00D42B84" w:rsidRPr="00BD07C9" w:rsidRDefault="00000000" w:rsidP="00BD07C9">
            <w:pPr>
              <w:rPr>
                <w:rFonts w:eastAsiaTheme="minorHAnsi"/>
              </w:rPr>
            </w:pPr>
            <w:r>
              <w:rPr>
                <w:rFonts w:eastAsiaTheme="minorHAnsi"/>
              </w:rPr>
              <w:t>2.4.</w:t>
            </w:r>
          </w:p>
        </w:tc>
        <w:tc>
          <w:tcPr>
            <w:tcW w:w="4678" w:type="dxa"/>
            <w:shd w:val="clear" w:color="auto" w:fill="FFFFFF" w:themeFill="background1"/>
          </w:tcPr>
          <w:p w14:paraId="73DD5BDC" w14:textId="77777777" w:rsidR="00D42B84" w:rsidRPr="00D1358C" w:rsidRDefault="00000000" w:rsidP="00044A62">
            <w:pPr>
              <w:contextualSpacing/>
              <w:rPr>
                <w:rFonts w:cs="Arial"/>
              </w:rPr>
            </w:pPr>
            <w:r w:rsidRPr="00D1358C">
              <w:rPr>
                <w:rFonts w:cs="Arial"/>
              </w:rPr>
              <w:t xml:space="preserve">Administrācijas </w:t>
            </w:r>
            <w:proofErr w:type="spellStart"/>
            <w:r w:rsidRPr="00D1358C">
              <w:rPr>
                <w:rFonts w:cs="Arial"/>
              </w:rPr>
              <w:t>intraneta</w:t>
            </w:r>
            <w:proofErr w:type="spellEnd"/>
            <w:r w:rsidRPr="00D1358C">
              <w:rPr>
                <w:rFonts w:cs="Arial"/>
              </w:rPr>
              <w:t xml:space="preserve"> tīmekļa vietne (iekštīkls)</w:t>
            </w:r>
          </w:p>
        </w:tc>
        <w:tc>
          <w:tcPr>
            <w:tcW w:w="4395" w:type="dxa"/>
          </w:tcPr>
          <w:p w14:paraId="0E1A02B5" w14:textId="77777777" w:rsidR="00D42B84" w:rsidRDefault="00000000" w:rsidP="00BD07C9">
            <w:pPr>
              <w:contextualSpacing/>
              <w:rPr>
                <w:rFonts w:cs="Arial"/>
              </w:rPr>
            </w:pPr>
            <w:r w:rsidRPr="009F48DC">
              <w:rPr>
                <w:rFonts w:cs="Arial"/>
              </w:rPr>
              <w:t>Informācijas atklātības likuma 5.panta otrās daļas 2.punkts un 6.pants</w:t>
            </w:r>
          </w:p>
          <w:p w14:paraId="16E68FEE" w14:textId="77777777" w:rsidR="00A87566" w:rsidRDefault="00000000" w:rsidP="00A87566">
            <w:pPr>
              <w:contextualSpacing/>
              <w:rPr>
                <w:rFonts w:cs="Arial"/>
              </w:rPr>
            </w:pPr>
            <w:r w:rsidRPr="002E4A20">
              <w:rPr>
                <w:rFonts w:cs="Arial"/>
                <w:color w:val="000000" w:themeColor="text1"/>
              </w:rPr>
              <w:t xml:space="preserve">Vispārīgās datu aizsardzības regulas </w:t>
            </w:r>
            <w:r>
              <w:rPr>
                <w:rFonts w:cs="Arial"/>
              </w:rPr>
              <w:t>1.panta 2.punkts, 4.pants, 5.pants, 24. panta 1.punkts</w:t>
            </w:r>
          </w:p>
          <w:p w14:paraId="262C5D74" w14:textId="77777777" w:rsidR="00A87566" w:rsidRPr="00D42B84" w:rsidRDefault="00A87566" w:rsidP="00BD07C9">
            <w:pPr>
              <w:contextualSpacing/>
              <w:rPr>
                <w:rFonts w:cs="Arial"/>
                <w:color w:val="7030A0"/>
              </w:rPr>
            </w:pPr>
          </w:p>
        </w:tc>
      </w:tr>
      <w:tr w:rsidR="00EF33E0" w14:paraId="07C6AF41" w14:textId="77777777" w:rsidTr="00D1358C">
        <w:tc>
          <w:tcPr>
            <w:tcW w:w="851" w:type="dxa"/>
          </w:tcPr>
          <w:p w14:paraId="09605D0E" w14:textId="77777777" w:rsidR="00D42B84" w:rsidRPr="00BD07C9" w:rsidRDefault="00000000" w:rsidP="00BD07C9">
            <w:pPr>
              <w:rPr>
                <w:rFonts w:eastAsiaTheme="minorHAnsi"/>
              </w:rPr>
            </w:pPr>
            <w:r>
              <w:rPr>
                <w:rFonts w:eastAsiaTheme="minorHAnsi"/>
              </w:rPr>
              <w:t>2.5.</w:t>
            </w:r>
          </w:p>
        </w:tc>
        <w:tc>
          <w:tcPr>
            <w:tcW w:w="4678" w:type="dxa"/>
            <w:shd w:val="clear" w:color="auto" w:fill="FFFFFF" w:themeFill="background1"/>
          </w:tcPr>
          <w:p w14:paraId="50DEA226" w14:textId="77777777" w:rsidR="00D42B84" w:rsidRPr="00D1358C" w:rsidRDefault="00000000" w:rsidP="00044A62">
            <w:pPr>
              <w:contextualSpacing/>
              <w:rPr>
                <w:rFonts w:cs="Arial"/>
              </w:rPr>
            </w:pPr>
            <w:r w:rsidRPr="00D1358C">
              <w:rPr>
                <w:rFonts w:cs="Arial"/>
              </w:rPr>
              <w:t>Informācijas sistēmu drošības politika un personas datu apstrādes un aizsardzības noteikumi</w:t>
            </w:r>
          </w:p>
        </w:tc>
        <w:tc>
          <w:tcPr>
            <w:tcW w:w="4395" w:type="dxa"/>
          </w:tcPr>
          <w:p w14:paraId="07FF7143" w14:textId="77777777" w:rsidR="00D42B84" w:rsidRDefault="00000000" w:rsidP="00D42B84">
            <w:pPr>
              <w:tabs>
                <w:tab w:val="left" w:pos="1050"/>
              </w:tabs>
              <w:rPr>
                <w:rFonts w:cs="Arial"/>
              </w:rPr>
            </w:pPr>
            <w:r w:rsidRPr="009F48DC">
              <w:rPr>
                <w:rFonts w:cs="Arial"/>
              </w:rPr>
              <w:t>Informācijas atklātības likuma 5.panta otrās daļas 2.punkts un 6.pants</w:t>
            </w:r>
          </w:p>
          <w:p w14:paraId="6DA8C891" w14:textId="77777777" w:rsidR="00A87566" w:rsidRDefault="00000000" w:rsidP="00A87566">
            <w:pPr>
              <w:contextualSpacing/>
              <w:rPr>
                <w:rFonts w:cs="Arial"/>
              </w:rPr>
            </w:pPr>
            <w:r w:rsidRPr="002E4A20">
              <w:rPr>
                <w:rFonts w:cs="Arial"/>
                <w:color w:val="000000" w:themeColor="text1"/>
              </w:rPr>
              <w:t xml:space="preserve">Vispārīgās datu aizsardzības regulas </w:t>
            </w:r>
            <w:r>
              <w:rPr>
                <w:rFonts w:cs="Arial"/>
              </w:rPr>
              <w:t>1.panta 2.punkts, 4.pants, 5.pants, 24. panta 1.punkts</w:t>
            </w:r>
          </w:p>
          <w:p w14:paraId="7F234979" w14:textId="77777777" w:rsidR="00A87566" w:rsidRPr="00D42B84" w:rsidRDefault="00A87566" w:rsidP="00D42B84">
            <w:pPr>
              <w:tabs>
                <w:tab w:val="left" w:pos="1050"/>
              </w:tabs>
              <w:rPr>
                <w:rFonts w:cs="Arial"/>
                <w:color w:val="7030A0"/>
              </w:rPr>
            </w:pPr>
          </w:p>
        </w:tc>
      </w:tr>
      <w:tr w:rsidR="00EF33E0" w14:paraId="16179F3F" w14:textId="77777777" w:rsidTr="00D1358C">
        <w:tc>
          <w:tcPr>
            <w:tcW w:w="851" w:type="dxa"/>
          </w:tcPr>
          <w:p w14:paraId="6C3E13AC" w14:textId="77777777" w:rsidR="00D42B84" w:rsidRPr="00BD07C9" w:rsidRDefault="00000000" w:rsidP="00BD07C9">
            <w:pPr>
              <w:rPr>
                <w:rFonts w:eastAsiaTheme="minorHAnsi"/>
              </w:rPr>
            </w:pPr>
            <w:r>
              <w:rPr>
                <w:rFonts w:eastAsiaTheme="minorHAnsi"/>
              </w:rPr>
              <w:t>2.6.</w:t>
            </w:r>
          </w:p>
        </w:tc>
        <w:tc>
          <w:tcPr>
            <w:tcW w:w="4678" w:type="dxa"/>
            <w:shd w:val="clear" w:color="auto" w:fill="FFFFFF" w:themeFill="background1"/>
          </w:tcPr>
          <w:p w14:paraId="24859D21" w14:textId="77777777" w:rsidR="00D42B84" w:rsidRPr="00D1358C" w:rsidRDefault="00000000" w:rsidP="00044A62">
            <w:pPr>
              <w:contextualSpacing/>
              <w:rPr>
                <w:rFonts w:cs="Arial"/>
              </w:rPr>
            </w:pPr>
            <w:r w:rsidRPr="00D1358C">
              <w:rPr>
                <w:rFonts w:cs="Arial"/>
              </w:rPr>
              <w:t>Informācijas sistēmu drošības incidentu un personas datu aizsardzības pārkāpumu ziņojumi, uzskaitījums un materiāli</w:t>
            </w:r>
          </w:p>
        </w:tc>
        <w:tc>
          <w:tcPr>
            <w:tcW w:w="4395" w:type="dxa"/>
          </w:tcPr>
          <w:p w14:paraId="34E9C757" w14:textId="77777777" w:rsidR="00D42B84" w:rsidRDefault="00000000" w:rsidP="00BD07C9">
            <w:pPr>
              <w:contextualSpacing/>
              <w:rPr>
                <w:rFonts w:cs="Arial"/>
              </w:rPr>
            </w:pPr>
            <w:r w:rsidRPr="009F48DC">
              <w:rPr>
                <w:rFonts w:cs="Arial"/>
              </w:rPr>
              <w:t>Informācijas atklātības likuma 5.panta otrās daļas 2.punkts un 6.pants</w:t>
            </w:r>
          </w:p>
          <w:p w14:paraId="079131F8" w14:textId="77777777" w:rsidR="00A87566" w:rsidRDefault="00000000" w:rsidP="00A87566">
            <w:pPr>
              <w:contextualSpacing/>
              <w:rPr>
                <w:rFonts w:cs="Arial"/>
              </w:rPr>
            </w:pPr>
            <w:r w:rsidRPr="002E4A20">
              <w:rPr>
                <w:rFonts w:cs="Arial"/>
                <w:color w:val="000000" w:themeColor="text1"/>
              </w:rPr>
              <w:t xml:space="preserve">Vispārīgās datu aizsardzības regulas </w:t>
            </w:r>
            <w:r>
              <w:rPr>
                <w:rFonts w:cs="Arial"/>
              </w:rPr>
              <w:t>1.panta 2.punkts, 4.pants, 5.pants, 24. panta 1.punkts</w:t>
            </w:r>
          </w:p>
          <w:p w14:paraId="6836B701" w14:textId="77777777" w:rsidR="00A87566" w:rsidRPr="00D42B84" w:rsidRDefault="00A87566" w:rsidP="00BD07C9">
            <w:pPr>
              <w:contextualSpacing/>
              <w:rPr>
                <w:rFonts w:cs="Arial"/>
                <w:color w:val="7030A0"/>
              </w:rPr>
            </w:pPr>
          </w:p>
        </w:tc>
      </w:tr>
      <w:tr w:rsidR="00EF33E0" w14:paraId="1C395AB2" w14:textId="77777777" w:rsidTr="00D1358C">
        <w:tc>
          <w:tcPr>
            <w:tcW w:w="851" w:type="dxa"/>
          </w:tcPr>
          <w:p w14:paraId="2344ED5C" w14:textId="77777777" w:rsidR="00D42B84" w:rsidRPr="00BD07C9" w:rsidRDefault="00000000" w:rsidP="00BD07C9">
            <w:pPr>
              <w:rPr>
                <w:rFonts w:eastAsiaTheme="minorHAnsi"/>
              </w:rPr>
            </w:pPr>
            <w:r>
              <w:rPr>
                <w:rFonts w:eastAsiaTheme="minorHAnsi"/>
              </w:rPr>
              <w:t>2.7.</w:t>
            </w:r>
          </w:p>
        </w:tc>
        <w:tc>
          <w:tcPr>
            <w:tcW w:w="4678" w:type="dxa"/>
            <w:shd w:val="clear" w:color="auto" w:fill="FFFFFF" w:themeFill="background1"/>
          </w:tcPr>
          <w:p w14:paraId="2652A21D" w14:textId="77777777" w:rsidR="00D42B84" w:rsidRPr="00D1358C" w:rsidRDefault="00000000" w:rsidP="00044A62">
            <w:pPr>
              <w:contextualSpacing/>
              <w:rPr>
                <w:rFonts w:cs="Arial"/>
              </w:rPr>
            </w:pPr>
            <w:r w:rsidRPr="00D1358C">
              <w:rPr>
                <w:rFonts w:cs="Arial"/>
              </w:rPr>
              <w:t>Nekustamā īpašuma nodokļa administrēšanas dokumenti</w:t>
            </w:r>
          </w:p>
        </w:tc>
        <w:tc>
          <w:tcPr>
            <w:tcW w:w="4395" w:type="dxa"/>
          </w:tcPr>
          <w:p w14:paraId="4B21F525" w14:textId="77777777" w:rsidR="009F48DC" w:rsidRPr="00245F9D" w:rsidRDefault="00000000" w:rsidP="00BD07C9">
            <w:pPr>
              <w:contextualSpacing/>
              <w:rPr>
                <w:rFonts w:cs="Arial"/>
              </w:rPr>
            </w:pPr>
            <w:r w:rsidRPr="00245F9D">
              <w:rPr>
                <w:rFonts w:cs="Arial"/>
              </w:rPr>
              <w:t xml:space="preserve">Likums “Par nodokļiem un nodevām” 22.pants, </w:t>
            </w:r>
          </w:p>
          <w:p w14:paraId="70C678A3" w14:textId="77777777" w:rsidR="009F48DC" w:rsidRDefault="00000000" w:rsidP="00BD07C9">
            <w:pPr>
              <w:contextualSpacing/>
              <w:rPr>
                <w:rFonts w:cs="Arial"/>
                <w:color w:val="7030A0"/>
              </w:rPr>
            </w:pPr>
            <w:r w:rsidRPr="009F48DC">
              <w:rPr>
                <w:rFonts w:cs="Arial"/>
              </w:rPr>
              <w:t>Informācijas atklātības likuma 5.panta otrās daļas 2.punkts un 6.pants,</w:t>
            </w:r>
            <w:r w:rsidRPr="00D42B84">
              <w:rPr>
                <w:rFonts w:cs="Arial"/>
                <w:color w:val="7030A0"/>
              </w:rPr>
              <w:t xml:space="preserve"> </w:t>
            </w:r>
          </w:p>
          <w:p w14:paraId="090EEA26" w14:textId="77777777" w:rsidR="00D42B84" w:rsidRPr="00D42B84" w:rsidRDefault="00000000" w:rsidP="00BD07C9">
            <w:pPr>
              <w:contextualSpacing/>
              <w:rPr>
                <w:rFonts w:cs="Arial"/>
                <w:color w:val="7030A0"/>
              </w:rPr>
            </w:pPr>
            <w:r w:rsidRPr="00A87566">
              <w:rPr>
                <w:rFonts w:cs="Arial"/>
              </w:rPr>
              <w:t>Datu regulas 1.panta otrā daļa, 4.panta 1.punkts un 5.pants</w:t>
            </w:r>
          </w:p>
        </w:tc>
      </w:tr>
      <w:tr w:rsidR="00EF33E0" w14:paraId="4B3B633B" w14:textId="77777777" w:rsidTr="00D1358C">
        <w:tc>
          <w:tcPr>
            <w:tcW w:w="851" w:type="dxa"/>
          </w:tcPr>
          <w:p w14:paraId="5F591C8E" w14:textId="77777777" w:rsidR="00D42B84" w:rsidRPr="00BD07C9" w:rsidRDefault="00000000" w:rsidP="00BD07C9">
            <w:pPr>
              <w:rPr>
                <w:rFonts w:eastAsiaTheme="minorHAnsi"/>
              </w:rPr>
            </w:pPr>
            <w:r>
              <w:rPr>
                <w:rFonts w:eastAsiaTheme="minorHAnsi"/>
              </w:rPr>
              <w:t xml:space="preserve">2.8. </w:t>
            </w:r>
          </w:p>
        </w:tc>
        <w:tc>
          <w:tcPr>
            <w:tcW w:w="4678" w:type="dxa"/>
            <w:shd w:val="clear" w:color="auto" w:fill="FFFFFF" w:themeFill="background1"/>
          </w:tcPr>
          <w:p w14:paraId="78A94EC5" w14:textId="77777777" w:rsidR="00D42B84" w:rsidRPr="00013956" w:rsidRDefault="00000000" w:rsidP="00044A62">
            <w:pPr>
              <w:contextualSpacing/>
              <w:rPr>
                <w:rFonts w:cs="Arial"/>
              </w:rPr>
            </w:pPr>
            <w:r w:rsidRPr="00013956">
              <w:rPr>
                <w:rFonts w:cs="Arial"/>
              </w:rPr>
              <w:t xml:space="preserve">Administrācijas informācijas sistēmu dokumenti un dati – programmatūras un datu bāzu projektējuma apraksti; administratoru rokasgrāmata; instalācijas instrukcija; programmu licenču instalācijas kodi un datnes; programmatūru instalācijas </w:t>
            </w:r>
            <w:proofErr w:type="spellStart"/>
            <w:r w:rsidRPr="00013956">
              <w:rPr>
                <w:rFonts w:cs="Arial"/>
              </w:rPr>
              <w:t>pakotnes</w:t>
            </w:r>
            <w:proofErr w:type="spellEnd"/>
            <w:r w:rsidRPr="00013956">
              <w:rPr>
                <w:rFonts w:cs="Arial"/>
              </w:rPr>
              <w:t>; programmatūras pirmkodi; konfigurācijas pārvaldības plāns; programmatūras konfigurācijas vienuma apraksts; informācijas un komunikācijas tehnoloģiju sistēmu konfigurācijas parametri; informācijas un komunikācijas tehnoloģiju sistēmu auditācijas pieraksti; informācijas un komunikācijas tehnoloģiju sistēmu lietotāju piekļuves rekvizīti; informācijas un komunikācijas tehnoloģiju sistēmu drošības dokumentācija; informācijas un komunikācijas tehnoloģiju infrastruktūras pārvaldības dokumentācija (arhitektūra, shēmas, apraksti)</w:t>
            </w:r>
          </w:p>
        </w:tc>
        <w:tc>
          <w:tcPr>
            <w:tcW w:w="4395" w:type="dxa"/>
          </w:tcPr>
          <w:p w14:paraId="123FDDF2" w14:textId="77777777" w:rsidR="00013956" w:rsidRDefault="00000000" w:rsidP="00D42B84">
            <w:pPr>
              <w:rPr>
                <w:rFonts w:cs="Arial"/>
                <w:color w:val="7030A0"/>
              </w:rPr>
            </w:pPr>
            <w:r w:rsidRPr="009F48DC">
              <w:rPr>
                <w:rFonts w:cs="Arial"/>
              </w:rPr>
              <w:t>Informācijas atklātības likuma</w:t>
            </w:r>
            <w:r w:rsidR="00AB5787">
              <w:rPr>
                <w:rFonts w:cs="Arial"/>
              </w:rPr>
              <w:t xml:space="preserve"> 5. panta otrās daļas 2. punkts</w:t>
            </w:r>
          </w:p>
          <w:p w14:paraId="3732427D" w14:textId="77777777" w:rsidR="00A87566" w:rsidRDefault="00000000" w:rsidP="00A87566">
            <w:pPr>
              <w:contextualSpacing/>
              <w:rPr>
                <w:rFonts w:cs="Arial"/>
              </w:rPr>
            </w:pPr>
            <w:r w:rsidRPr="002E4A20">
              <w:rPr>
                <w:rFonts w:cs="Arial"/>
                <w:color w:val="000000" w:themeColor="text1"/>
              </w:rPr>
              <w:t xml:space="preserve">Vispārīgās datu aizsardzības regulas </w:t>
            </w:r>
            <w:r>
              <w:rPr>
                <w:rFonts w:cs="Arial"/>
              </w:rPr>
              <w:t>1.panta 2.punkts, 4.pants, 5.pants, 24. panta 1.punkts</w:t>
            </w:r>
          </w:p>
          <w:p w14:paraId="1E2D8A62" w14:textId="77777777" w:rsidR="00D42B84" w:rsidRPr="00245F9D" w:rsidRDefault="00000000" w:rsidP="00D42B84">
            <w:pPr>
              <w:rPr>
                <w:rFonts w:cs="Arial"/>
              </w:rPr>
            </w:pPr>
            <w:r w:rsidRPr="00D42B84">
              <w:rPr>
                <w:rFonts w:cs="Arial"/>
                <w:color w:val="7030A0"/>
              </w:rPr>
              <w:t xml:space="preserve"> </w:t>
            </w:r>
            <w:r w:rsidRPr="00245F9D">
              <w:rPr>
                <w:rFonts w:cs="Arial"/>
              </w:rPr>
              <w:t>Ministru kabineta 2015. gada 28. jūlija noteikumi Nr. 442 “Kārtība, kādā tiek nodrošināta informācijas un komunikācijas tehnoloģiju sistēmu atbilstība minimālajām drošības prasībām”</w:t>
            </w:r>
          </w:p>
          <w:p w14:paraId="54228454" w14:textId="77777777" w:rsidR="00D42B84" w:rsidRPr="00D42B84" w:rsidRDefault="00D42B84" w:rsidP="00BD07C9">
            <w:pPr>
              <w:contextualSpacing/>
              <w:rPr>
                <w:rFonts w:cs="Arial"/>
                <w:color w:val="7030A0"/>
              </w:rPr>
            </w:pPr>
          </w:p>
        </w:tc>
      </w:tr>
      <w:tr w:rsidR="00EF33E0" w14:paraId="3A037C41" w14:textId="77777777" w:rsidTr="00D1358C">
        <w:tc>
          <w:tcPr>
            <w:tcW w:w="851" w:type="dxa"/>
          </w:tcPr>
          <w:p w14:paraId="405AAAAC" w14:textId="77777777" w:rsidR="001D637A" w:rsidRPr="00BD07C9" w:rsidRDefault="00000000" w:rsidP="009F48DC">
            <w:pPr>
              <w:rPr>
                <w:rFonts w:eastAsiaTheme="minorHAnsi"/>
              </w:rPr>
            </w:pPr>
            <w:r>
              <w:rPr>
                <w:rFonts w:eastAsiaTheme="minorHAnsi"/>
              </w:rPr>
              <w:t>2.</w:t>
            </w:r>
            <w:r w:rsidR="009F48DC">
              <w:rPr>
                <w:rFonts w:eastAsiaTheme="minorHAnsi"/>
              </w:rPr>
              <w:t>9</w:t>
            </w:r>
            <w:r>
              <w:rPr>
                <w:rFonts w:eastAsiaTheme="minorHAnsi"/>
              </w:rPr>
              <w:t>.</w:t>
            </w:r>
          </w:p>
        </w:tc>
        <w:tc>
          <w:tcPr>
            <w:tcW w:w="4678" w:type="dxa"/>
            <w:shd w:val="clear" w:color="auto" w:fill="FFFFFF" w:themeFill="background1"/>
          </w:tcPr>
          <w:p w14:paraId="715252F6" w14:textId="77777777" w:rsidR="001D637A" w:rsidRDefault="00000000" w:rsidP="00BD07C9">
            <w:pPr>
              <w:contextualSpacing/>
              <w:rPr>
                <w:rFonts w:ascii="RobustaTLPro-Regular" w:hAnsi="RobustaTLPro-Regular"/>
                <w:color w:val="212529"/>
                <w:sz w:val="23"/>
                <w:szCs w:val="23"/>
                <w:shd w:val="clear" w:color="auto" w:fill="FFFFFF"/>
              </w:rPr>
            </w:pPr>
            <w:r>
              <w:rPr>
                <w:rFonts w:ascii="RobustaTLPro-Regular" w:hAnsi="RobustaTLPro-Regular"/>
                <w:color w:val="212529"/>
                <w:sz w:val="23"/>
                <w:szCs w:val="23"/>
                <w:shd w:val="clear" w:color="auto" w:fill="FFFFFF"/>
              </w:rPr>
              <w:t>Dienesta pārbaužu materiāli, disciplinārlietu materiāli un lēmumi (slēdzienu) par disciplinārsodu piemērošanu nodarbinātajiem</w:t>
            </w:r>
          </w:p>
          <w:p w14:paraId="7E459655" w14:textId="77777777" w:rsidR="001D637A" w:rsidRDefault="001D637A" w:rsidP="00BD07C9">
            <w:pPr>
              <w:contextualSpacing/>
              <w:rPr>
                <w:rFonts w:ascii="RobustaTLPro-Regular" w:hAnsi="RobustaTLPro-Regular"/>
                <w:color w:val="212529"/>
                <w:sz w:val="23"/>
                <w:szCs w:val="23"/>
                <w:shd w:val="clear" w:color="auto" w:fill="FFFFFF"/>
              </w:rPr>
            </w:pPr>
          </w:p>
          <w:p w14:paraId="4EA53B88" w14:textId="77777777" w:rsidR="001D637A" w:rsidRDefault="001D637A" w:rsidP="00BD07C9">
            <w:pPr>
              <w:contextualSpacing/>
              <w:rPr>
                <w:rFonts w:eastAsiaTheme="minorHAnsi"/>
              </w:rPr>
            </w:pPr>
          </w:p>
          <w:p w14:paraId="33E9A59A" w14:textId="77777777" w:rsidR="001D637A" w:rsidRDefault="001D637A" w:rsidP="00BD07C9">
            <w:pPr>
              <w:contextualSpacing/>
              <w:rPr>
                <w:rFonts w:eastAsiaTheme="minorHAnsi"/>
              </w:rPr>
            </w:pPr>
          </w:p>
          <w:p w14:paraId="2582CC94" w14:textId="77777777" w:rsidR="001D637A" w:rsidRPr="00BD07C9" w:rsidRDefault="001D637A" w:rsidP="00BD07C9">
            <w:pPr>
              <w:contextualSpacing/>
              <w:rPr>
                <w:rFonts w:eastAsiaTheme="minorHAnsi"/>
              </w:rPr>
            </w:pPr>
          </w:p>
        </w:tc>
        <w:tc>
          <w:tcPr>
            <w:tcW w:w="4395" w:type="dxa"/>
          </w:tcPr>
          <w:p w14:paraId="25EF161F" w14:textId="77777777" w:rsidR="001D637A" w:rsidRPr="009E4E6B" w:rsidRDefault="00000000" w:rsidP="001D637A">
            <w:pPr>
              <w:pStyle w:val="Paraststmeklis"/>
              <w:shd w:val="clear" w:color="auto" w:fill="FFFFFF"/>
              <w:spacing w:before="0" w:beforeAutospacing="0" w:after="0" w:afterAutospacing="0"/>
              <w:rPr>
                <w:rFonts w:ascii="RobustaTLPro-Regular" w:hAnsi="RobustaTLPro-Regular"/>
                <w:sz w:val="23"/>
                <w:szCs w:val="23"/>
              </w:rPr>
            </w:pPr>
            <w:r w:rsidRPr="009E4E6B">
              <w:rPr>
                <w:rFonts w:ascii="RobustaTLPro-Regular" w:hAnsi="RobustaTLPro-Regular"/>
                <w:sz w:val="23"/>
                <w:szCs w:val="23"/>
              </w:rPr>
              <w:lastRenderedPageBreak/>
              <w:t>Informācijas atklātības likuma 5.panta otrās daļas 2. un 4. punk</w:t>
            </w:r>
            <w:r w:rsidR="004059BA">
              <w:rPr>
                <w:rFonts w:ascii="RobustaTLPro-Regular" w:hAnsi="RobustaTLPro-Regular"/>
                <w:sz w:val="23"/>
                <w:szCs w:val="23"/>
              </w:rPr>
              <w:t>ts, 6.panta pirmā daļa, 8.pants</w:t>
            </w:r>
          </w:p>
          <w:p w14:paraId="60305A42" w14:textId="77777777" w:rsidR="001D637A" w:rsidRPr="00BD07C9" w:rsidRDefault="00000000" w:rsidP="00946AEE">
            <w:pPr>
              <w:pStyle w:val="Paraststmeklis"/>
              <w:shd w:val="clear" w:color="auto" w:fill="FFFFFF"/>
              <w:rPr>
                <w:rFonts w:eastAsiaTheme="minorHAnsi"/>
              </w:rPr>
            </w:pPr>
            <w:r w:rsidRPr="00946AEE">
              <w:rPr>
                <w:rFonts w:ascii="RobustaTLPro-Regular" w:hAnsi="RobustaTLPro-Regular"/>
                <w:color w:val="000000" w:themeColor="text1"/>
                <w:sz w:val="23"/>
                <w:szCs w:val="23"/>
              </w:rPr>
              <w:lastRenderedPageBreak/>
              <w:t>Vispārējās datu aizsardzības regulas 1. panta otrā daļa un 4. panta 1) apakšpunkts</w:t>
            </w:r>
          </w:p>
        </w:tc>
      </w:tr>
      <w:tr w:rsidR="00EF33E0" w14:paraId="70993113" w14:textId="77777777" w:rsidTr="00D1358C">
        <w:tc>
          <w:tcPr>
            <w:tcW w:w="851" w:type="dxa"/>
          </w:tcPr>
          <w:p w14:paraId="32C2A121" w14:textId="77777777" w:rsidR="001D637A" w:rsidRPr="00BD07C9" w:rsidRDefault="00000000" w:rsidP="009E4E6B">
            <w:pPr>
              <w:rPr>
                <w:rFonts w:eastAsiaTheme="minorHAnsi"/>
              </w:rPr>
            </w:pPr>
            <w:r>
              <w:rPr>
                <w:rFonts w:eastAsiaTheme="minorHAnsi"/>
              </w:rPr>
              <w:lastRenderedPageBreak/>
              <w:t>2.1</w:t>
            </w:r>
            <w:r w:rsidR="009E4E6B">
              <w:rPr>
                <w:rFonts w:eastAsiaTheme="minorHAnsi"/>
              </w:rPr>
              <w:t>0</w:t>
            </w:r>
            <w:r>
              <w:rPr>
                <w:rFonts w:eastAsiaTheme="minorHAnsi"/>
              </w:rPr>
              <w:t>.</w:t>
            </w:r>
          </w:p>
        </w:tc>
        <w:tc>
          <w:tcPr>
            <w:tcW w:w="4678" w:type="dxa"/>
            <w:shd w:val="clear" w:color="auto" w:fill="FFFFFF" w:themeFill="background1"/>
          </w:tcPr>
          <w:p w14:paraId="6FAC4ED2" w14:textId="77777777" w:rsidR="001D637A" w:rsidRDefault="00000000" w:rsidP="00BD07C9">
            <w:pPr>
              <w:contextualSpacing/>
              <w:rPr>
                <w:rFonts w:ascii="RobustaTLPro-Regular" w:hAnsi="RobustaTLPro-Regular"/>
                <w:color w:val="212529"/>
                <w:sz w:val="23"/>
                <w:szCs w:val="23"/>
                <w:shd w:val="clear" w:color="auto" w:fill="FFFFFF"/>
              </w:rPr>
            </w:pPr>
            <w:r w:rsidRPr="00BD07C9">
              <w:rPr>
                <w:rFonts w:eastAsiaTheme="minorHAnsi"/>
              </w:rPr>
              <w:t>Darbinieku darbības un tās rezultātu novērtēšanas veidlapas un protokoli</w:t>
            </w:r>
          </w:p>
        </w:tc>
        <w:tc>
          <w:tcPr>
            <w:tcW w:w="4395" w:type="dxa"/>
          </w:tcPr>
          <w:p w14:paraId="4058B457" w14:textId="77777777" w:rsidR="009E4E6B" w:rsidRPr="009E4E6B" w:rsidRDefault="00000000" w:rsidP="001D637A">
            <w:pPr>
              <w:pStyle w:val="Paraststmeklis"/>
              <w:shd w:val="clear" w:color="auto" w:fill="FFFFFF"/>
              <w:spacing w:before="0" w:beforeAutospacing="0" w:after="0" w:afterAutospacing="0"/>
              <w:rPr>
                <w:rFonts w:eastAsiaTheme="minorHAnsi"/>
              </w:rPr>
            </w:pPr>
            <w:r w:rsidRPr="009E4E6B">
              <w:rPr>
                <w:rFonts w:eastAsiaTheme="minorHAnsi"/>
              </w:rPr>
              <w:t>Informācijas atklātības likuma</w:t>
            </w:r>
            <w:r w:rsidR="00AB5787">
              <w:rPr>
                <w:rFonts w:eastAsiaTheme="minorHAnsi"/>
              </w:rPr>
              <w:t xml:space="preserve"> 5. panta otrās daļas 5. punkts</w:t>
            </w:r>
            <w:r w:rsidRPr="009E4E6B">
              <w:rPr>
                <w:rFonts w:eastAsiaTheme="minorHAnsi"/>
              </w:rPr>
              <w:t xml:space="preserve"> </w:t>
            </w:r>
          </w:p>
          <w:p w14:paraId="260B56BB" w14:textId="77777777" w:rsidR="001D637A" w:rsidRDefault="00000000" w:rsidP="001D637A">
            <w:pPr>
              <w:pStyle w:val="Paraststmeklis"/>
              <w:shd w:val="clear" w:color="auto" w:fill="FFFFFF"/>
              <w:spacing w:before="0" w:beforeAutospacing="0" w:after="0" w:afterAutospacing="0"/>
              <w:rPr>
                <w:rFonts w:ascii="RobustaTLPro-Regular" w:hAnsi="RobustaTLPro-Regular"/>
                <w:color w:val="212529"/>
                <w:sz w:val="23"/>
                <w:szCs w:val="23"/>
                <w:shd w:val="clear" w:color="auto" w:fill="FFFFFF"/>
              </w:rPr>
            </w:pPr>
            <w:r w:rsidRPr="00BD07C9">
              <w:rPr>
                <w:rFonts w:eastAsiaTheme="minorHAnsi"/>
              </w:rPr>
              <w:t>Regul</w:t>
            </w:r>
            <w:r w:rsidR="00AB5787">
              <w:rPr>
                <w:rFonts w:eastAsiaTheme="minorHAnsi"/>
              </w:rPr>
              <w:t>as 1. panta 2. punkts; 4. pants,</w:t>
            </w:r>
            <w:r w:rsidRPr="00BD07C9">
              <w:rPr>
                <w:rFonts w:eastAsiaTheme="minorHAnsi"/>
              </w:rPr>
              <w:t xml:space="preserve"> 5. pants</w:t>
            </w:r>
            <w:r w:rsidR="00AB5787">
              <w:rPr>
                <w:rFonts w:eastAsiaTheme="minorHAnsi"/>
              </w:rPr>
              <w:t>,</w:t>
            </w:r>
            <w:r w:rsidRPr="00BD07C9">
              <w:rPr>
                <w:rFonts w:eastAsiaTheme="minorHAnsi"/>
              </w:rPr>
              <w:t xml:space="preserve"> 6. pants</w:t>
            </w:r>
            <w:r w:rsidR="00AB5787">
              <w:rPr>
                <w:rFonts w:eastAsiaTheme="minorHAnsi"/>
              </w:rPr>
              <w:t>,</w:t>
            </w:r>
            <w:r w:rsidRPr="00BD07C9">
              <w:rPr>
                <w:rFonts w:eastAsiaTheme="minorHAnsi"/>
              </w:rPr>
              <w:t xml:space="preserve"> 24. panta 1. punkts</w:t>
            </w:r>
          </w:p>
          <w:p w14:paraId="1C0B17B5" w14:textId="77777777" w:rsidR="001D637A" w:rsidRDefault="001D637A" w:rsidP="001D637A">
            <w:pPr>
              <w:pStyle w:val="Paraststmeklis"/>
              <w:shd w:val="clear" w:color="auto" w:fill="FFFFFF"/>
              <w:spacing w:before="0" w:beforeAutospacing="0" w:after="0" w:afterAutospacing="0"/>
              <w:rPr>
                <w:rFonts w:ascii="RobustaTLPro-Regular" w:hAnsi="RobustaTLPro-Regular"/>
                <w:color w:val="212529"/>
                <w:sz w:val="23"/>
                <w:szCs w:val="23"/>
              </w:rPr>
            </w:pPr>
          </w:p>
        </w:tc>
      </w:tr>
      <w:tr w:rsidR="00EF33E0" w14:paraId="17BCC1E4" w14:textId="77777777" w:rsidTr="00D1358C">
        <w:tc>
          <w:tcPr>
            <w:tcW w:w="851" w:type="dxa"/>
          </w:tcPr>
          <w:p w14:paraId="3FFC9A31" w14:textId="77777777" w:rsidR="001D637A" w:rsidRPr="00BD07C9" w:rsidRDefault="00000000" w:rsidP="00BD07C9">
            <w:pPr>
              <w:rPr>
                <w:rFonts w:eastAsiaTheme="minorHAnsi"/>
              </w:rPr>
            </w:pPr>
            <w:r>
              <w:rPr>
                <w:rFonts w:eastAsiaTheme="minorHAnsi"/>
              </w:rPr>
              <w:t>2.12.</w:t>
            </w:r>
          </w:p>
        </w:tc>
        <w:tc>
          <w:tcPr>
            <w:tcW w:w="4678" w:type="dxa"/>
            <w:shd w:val="clear" w:color="auto" w:fill="FFFFFF" w:themeFill="background1"/>
          </w:tcPr>
          <w:p w14:paraId="58B4200B" w14:textId="77777777" w:rsidR="001D637A" w:rsidRDefault="00000000" w:rsidP="00044A62">
            <w:pPr>
              <w:contextualSpacing/>
              <w:rPr>
                <w:rFonts w:ascii="RobustaTLPro-Regular" w:hAnsi="RobustaTLPro-Regular"/>
                <w:color w:val="212529"/>
                <w:sz w:val="23"/>
                <w:szCs w:val="23"/>
                <w:shd w:val="clear" w:color="auto" w:fill="FFFFFF"/>
              </w:rPr>
            </w:pPr>
            <w:r>
              <w:rPr>
                <w:rFonts w:ascii="RobustaTLPro-Regular" w:hAnsi="RobustaTLPro-Regular"/>
                <w:color w:val="212529"/>
                <w:sz w:val="23"/>
                <w:szCs w:val="23"/>
                <w:shd w:val="clear" w:color="auto" w:fill="FFFFFF"/>
              </w:rPr>
              <w:t xml:space="preserve">Statistika, pārskati un informatīvais materiāls, kas satur personāla datus (atskaites, līgumi, amatu saraksts, u.c.) </w:t>
            </w:r>
          </w:p>
        </w:tc>
        <w:tc>
          <w:tcPr>
            <w:tcW w:w="4395" w:type="dxa"/>
          </w:tcPr>
          <w:p w14:paraId="113E2276" w14:textId="77777777" w:rsidR="001D637A" w:rsidRPr="00C37726" w:rsidRDefault="00000000" w:rsidP="00C37726">
            <w:r>
              <w:rPr>
                <w:rFonts w:ascii="RobustaTLPro-Regular" w:hAnsi="RobustaTLPro-Regular"/>
                <w:color w:val="212529"/>
                <w:sz w:val="23"/>
                <w:szCs w:val="23"/>
                <w:shd w:val="clear" w:color="auto" w:fill="FFFFFF"/>
              </w:rPr>
              <w:t>Informācijas atklātības likuma 5.panta otrās daļas 2.punkts un 6.panta pirmā daļa</w:t>
            </w:r>
          </w:p>
        </w:tc>
      </w:tr>
      <w:tr w:rsidR="00EF33E0" w14:paraId="52AFBBFF" w14:textId="77777777" w:rsidTr="00D1358C">
        <w:tc>
          <w:tcPr>
            <w:tcW w:w="851" w:type="dxa"/>
          </w:tcPr>
          <w:p w14:paraId="3F670412" w14:textId="77777777" w:rsidR="00BD07C9" w:rsidRPr="00BD07C9" w:rsidRDefault="00000000" w:rsidP="00BD07C9">
            <w:pPr>
              <w:rPr>
                <w:rFonts w:eastAsiaTheme="minorHAnsi"/>
              </w:rPr>
            </w:pPr>
            <w:r>
              <w:rPr>
                <w:rFonts w:eastAsiaTheme="minorHAnsi"/>
              </w:rPr>
              <w:t>2.13</w:t>
            </w:r>
            <w:r w:rsidR="00045462" w:rsidRPr="00BD07C9">
              <w:rPr>
                <w:rFonts w:eastAsiaTheme="minorHAnsi"/>
              </w:rPr>
              <w:t>.</w:t>
            </w:r>
          </w:p>
        </w:tc>
        <w:tc>
          <w:tcPr>
            <w:tcW w:w="4678" w:type="dxa"/>
            <w:shd w:val="clear" w:color="auto" w:fill="FFFFFF" w:themeFill="background1"/>
          </w:tcPr>
          <w:p w14:paraId="6E1401E0" w14:textId="77777777" w:rsidR="00BD07C9" w:rsidRPr="00BD07C9" w:rsidRDefault="00000000" w:rsidP="00BD07C9">
            <w:pPr>
              <w:contextualSpacing/>
              <w:rPr>
                <w:rFonts w:eastAsiaTheme="minorHAnsi"/>
              </w:rPr>
            </w:pPr>
            <w:r w:rsidRPr="006C3DC0">
              <w:rPr>
                <w:rFonts w:cs="Times New Roman"/>
                <w:color w:val="212529"/>
                <w:shd w:val="clear" w:color="auto" w:fill="FFFFFF"/>
              </w:rPr>
              <w:t>Nodarbināto elektroniskā pasta sarakste (tai skaitā sarakste iestādes projektu izstrādes un īstenošanas ietvaros; sarakste par iestādes vienošanos un līgumu slēgšanas procesu; sarakste par iestādes iekšējiem jautājumiem, darba procesiem un citiem jautājumiem</w:t>
            </w:r>
            <w:r>
              <w:rPr>
                <w:rFonts w:ascii="RobustaTLPro-Regular" w:hAnsi="RobustaTLPro-Regular"/>
                <w:color w:val="212529"/>
                <w:sz w:val="23"/>
                <w:szCs w:val="23"/>
                <w:shd w:val="clear" w:color="auto" w:fill="FFFFFF"/>
              </w:rPr>
              <w:t>)</w:t>
            </w:r>
          </w:p>
        </w:tc>
        <w:tc>
          <w:tcPr>
            <w:tcW w:w="4395" w:type="dxa"/>
          </w:tcPr>
          <w:p w14:paraId="1098D854" w14:textId="77777777" w:rsidR="00BD07C9" w:rsidRPr="00BD07C9" w:rsidRDefault="00000000" w:rsidP="00BD07C9">
            <w:pPr>
              <w:contextualSpacing/>
              <w:rPr>
                <w:rFonts w:eastAsiaTheme="minorHAnsi"/>
              </w:rPr>
            </w:pPr>
            <w:r>
              <w:rPr>
                <w:rFonts w:ascii="RobustaTLPro-Regular" w:hAnsi="RobustaTLPro-Regular"/>
                <w:color w:val="212529"/>
                <w:sz w:val="23"/>
                <w:szCs w:val="23"/>
                <w:shd w:val="clear" w:color="auto" w:fill="FFFFFF"/>
              </w:rPr>
              <w:t>Informācijas atklātības likuma 5.panta otrās daļas 2.punkts un 6.panta pirmā daļa</w:t>
            </w:r>
          </w:p>
        </w:tc>
      </w:tr>
      <w:tr w:rsidR="00EF33E0" w14:paraId="35382CA4" w14:textId="77777777" w:rsidTr="007C4206">
        <w:tc>
          <w:tcPr>
            <w:tcW w:w="851" w:type="dxa"/>
          </w:tcPr>
          <w:p w14:paraId="3ACC094B" w14:textId="77777777" w:rsidR="00BD07C9" w:rsidRPr="00BD07C9" w:rsidRDefault="00000000" w:rsidP="00D1358C">
            <w:pPr>
              <w:rPr>
                <w:rFonts w:eastAsiaTheme="minorHAnsi"/>
              </w:rPr>
            </w:pPr>
            <w:r>
              <w:rPr>
                <w:rFonts w:eastAsiaTheme="minorHAnsi"/>
              </w:rPr>
              <w:t>2.14</w:t>
            </w:r>
            <w:r w:rsidR="00045462" w:rsidRPr="00BD07C9">
              <w:rPr>
                <w:rFonts w:eastAsiaTheme="minorHAnsi"/>
              </w:rPr>
              <w:t>.</w:t>
            </w:r>
          </w:p>
        </w:tc>
        <w:tc>
          <w:tcPr>
            <w:tcW w:w="4678" w:type="dxa"/>
          </w:tcPr>
          <w:p w14:paraId="408D4C0D" w14:textId="77777777" w:rsidR="00BD07C9" w:rsidRPr="00BD07C9" w:rsidRDefault="00000000" w:rsidP="00BD07C9">
            <w:pPr>
              <w:contextualSpacing/>
              <w:rPr>
                <w:rFonts w:eastAsiaTheme="minorHAnsi"/>
              </w:rPr>
            </w:pPr>
            <w:r w:rsidRPr="00BD07C9">
              <w:rPr>
                <w:rFonts w:eastAsiaTheme="minorHAnsi"/>
              </w:rPr>
              <w:t>Iekšējā audita ziņojumi un ieteikumu ieviešanas grafiki, revīzijas atzinumi, tematisko pārbaužu atzinumi un to projekti, kā arī paskaidrojumi par projektos konstatētajiem faktiem un ziņojumi vadībai par gada pārskata revīziju</w:t>
            </w:r>
          </w:p>
        </w:tc>
        <w:tc>
          <w:tcPr>
            <w:tcW w:w="4395" w:type="dxa"/>
          </w:tcPr>
          <w:p w14:paraId="07AB6558" w14:textId="77777777" w:rsidR="009E4E6B" w:rsidRDefault="00000000" w:rsidP="00BD07C9">
            <w:pPr>
              <w:contextualSpacing/>
              <w:rPr>
                <w:rFonts w:eastAsiaTheme="minorHAnsi"/>
              </w:rPr>
            </w:pPr>
            <w:r w:rsidRPr="00BD07C9">
              <w:rPr>
                <w:rFonts w:eastAsiaTheme="minorHAnsi"/>
              </w:rPr>
              <w:t>Iekšējā audita likuma 12</w:t>
            </w:r>
            <w:r w:rsidR="00AB5787">
              <w:rPr>
                <w:rFonts w:eastAsiaTheme="minorHAnsi"/>
              </w:rPr>
              <w:t>. panta trešās daļas 3. punkts</w:t>
            </w:r>
          </w:p>
          <w:p w14:paraId="555B938B" w14:textId="77777777" w:rsidR="00BD07C9" w:rsidRPr="00BD07C9" w:rsidRDefault="00000000" w:rsidP="00BD07C9">
            <w:pPr>
              <w:contextualSpacing/>
              <w:rPr>
                <w:rFonts w:eastAsiaTheme="minorHAnsi"/>
              </w:rPr>
            </w:pPr>
            <w:r w:rsidRPr="00BD07C9">
              <w:rPr>
                <w:rFonts w:eastAsiaTheme="minorHAnsi"/>
              </w:rPr>
              <w:t>Informācijas atklātības likuma 5. panta otrās daļas 2. un 5. punkti</w:t>
            </w:r>
          </w:p>
        </w:tc>
      </w:tr>
      <w:tr w:rsidR="00EF33E0" w14:paraId="50884557" w14:textId="77777777" w:rsidTr="007C4206">
        <w:tc>
          <w:tcPr>
            <w:tcW w:w="851" w:type="dxa"/>
          </w:tcPr>
          <w:p w14:paraId="47154DB2" w14:textId="77777777" w:rsidR="00BD07C9" w:rsidRPr="00BD07C9" w:rsidRDefault="00000000" w:rsidP="00BD07C9">
            <w:pPr>
              <w:rPr>
                <w:rFonts w:eastAsiaTheme="minorHAnsi"/>
              </w:rPr>
            </w:pPr>
            <w:r>
              <w:rPr>
                <w:rFonts w:eastAsiaTheme="minorHAnsi"/>
              </w:rPr>
              <w:t>3</w:t>
            </w:r>
            <w:r w:rsidR="00045462" w:rsidRPr="00BD07C9">
              <w:rPr>
                <w:rFonts w:eastAsiaTheme="minorHAnsi"/>
              </w:rPr>
              <w:t>.</w:t>
            </w:r>
          </w:p>
        </w:tc>
        <w:tc>
          <w:tcPr>
            <w:tcW w:w="9073" w:type="dxa"/>
            <w:gridSpan w:val="2"/>
          </w:tcPr>
          <w:p w14:paraId="17526F65" w14:textId="77777777" w:rsidR="00BD07C9" w:rsidRPr="00BD07C9" w:rsidRDefault="00000000" w:rsidP="0083077F">
            <w:pPr>
              <w:contextualSpacing/>
              <w:rPr>
                <w:rFonts w:eastAsiaTheme="minorHAnsi"/>
              </w:rPr>
            </w:pPr>
            <w:r w:rsidRPr="002012BF">
              <w:rPr>
                <w:rFonts w:eastAsiaTheme="minorHAnsi"/>
                <w:b/>
              </w:rPr>
              <w:t xml:space="preserve">Informācija dienesta vajadzībām </w:t>
            </w:r>
          </w:p>
        </w:tc>
      </w:tr>
      <w:tr w:rsidR="00EF33E0" w14:paraId="272A8A8C" w14:textId="77777777" w:rsidTr="007C4206">
        <w:tc>
          <w:tcPr>
            <w:tcW w:w="851" w:type="dxa"/>
          </w:tcPr>
          <w:p w14:paraId="16D8F7AB" w14:textId="77777777" w:rsidR="00BD07C9" w:rsidRPr="00BD07C9" w:rsidRDefault="00000000" w:rsidP="00BD07C9">
            <w:pPr>
              <w:rPr>
                <w:rFonts w:eastAsiaTheme="minorHAnsi"/>
              </w:rPr>
            </w:pPr>
            <w:r>
              <w:rPr>
                <w:rFonts w:eastAsiaTheme="minorHAnsi"/>
              </w:rPr>
              <w:t>3</w:t>
            </w:r>
            <w:r w:rsidR="00045462" w:rsidRPr="00BD07C9">
              <w:rPr>
                <w:rFonts w:eastAsiaTheme="minorHAnsi"/>
              </w:rPr>
              <w:t>.1.</w:t>
            </w:r>
          </w:p>
        </w:tc>
        <w:tc>
          <w:tcPr>
            <w:tcW w:w="4678" w:type="dxa"/>
          </w:tcPr>
          <w:p w14:paraId="1CA22587" w14:textId="77777777" w:rsidR="00BD07C9" w:rsidRPr="00BD07C9" w:rsidRDefault="00000000" w:rsidP="00BD07C9">
            <w:pPr>
              <w:contextualSpacing/>
              <w:rPr>
                <w:rFonts w:eastAsiaTheme="minorHAnsi"/>
              </w:rPr>
            </w:pPr>
            <w:r w:rsidRPr="002B6C00">
              <w:rPr>
                <w:rFonts w:cs="Arial"/>
              </w:rPr>
              <w:t>No citām institūcijām saņemtā informācija, kas saistīta ar valsts drošību un nesatur valsts noslēpumu,  kurai informācijas sniedzējs vai dokumenta autors ir piešķīris statusu „DIENESTA VAJADZĪBĀM”, un sarakste par šo informāciju</w:t>
            </w:r>
          </w:p>
        </w:tc>
        <w:tc>
          <w:tcPr>
            <w:tcW w:w="4395" w:type="dxa"/>
          </w:tcPr>
          <w:p w14:paraId="13866DAF" w14:textId="77777777" w:rsidR="00BD07C9" w:rsidRPr="00BD07C9" w:rsidRDefault="00000000" w:rsidP="009E4E6B">
            <w:pPr>
              <w:contextualSpacing/>
              <w:rPr>
                <w:rFonts w:eastAsiaTheme="minorHAnsi"/>
              </w:rPr>
            </w:pPr>
            <w:r w:rsidRPr="00BD07C9">
              <w:rPr>
                <w:rFonts w:eastAsiaTheme="minorHAnsi"/>
              </w:rPr>
              <w:t>Informācijas atklātības likuma</w:t>
            </w:r>
            <w:r w:rsidR="00AB5787">
              <w:rPr>
                <w:rFonts w:eastAsiaTheme="minorHAnsi"/>
              </w:rPr>
              <w:t xml:space="preserve"> 5. panta otrās daļas 6. punkts</w:t>
            </w:r>
          </w:p>
        </w:tc>
      </w:tr>
      <w:tr w:rsidR="00EF33E0" w14:paraId="43CD7473" w14:textId="77777777" w:rsidTr="007C4206">
        <w:tc>
          <w:tcPr>
            <w:tcW w:w="851" w:type="dxa"/>
          </w:tcPr>
          <w:p w14:paraId="2611EAA3" w14:textId="77777777" w:rsidR="00BD07C9" w:rsidRPr="00BD07C9" w:rsidRDefault="00000000" w:rsidP="00BD07C9">
            <w:pPr>
              <w:rPr>
                <w:rFonts w:eastAsiaTheme="minorHAnsi"/>
              </w:rPr>
            </w:pPr>
            <w:r>
              <w:rPr>
                <w:rFonts w:eastAsiaTheme="minorHAnsi"/>
              </w:rPr>
              <w:t>3</w:t>
            </w:r>
            <w:r w:rsidR="00045462" w:rsidRPr="00BD07C9">
              <w:rPr>
                <w:rFonts w:eastAsiaTheme="minorHAnsi"/>
              </w:rPr>
              <w:t>.2.</w:t>
            </w:r>
          </w:p>
        </w:tc>
        <w:tc>
          <w:tcPr>
            <w:tcW w:w="4678" w:type="dxa"/>
          </w:tcPr>
          <w:p w14:paraId="18633786" w14:textId="77777777" w:rsidR="00BD07C9" w:rsidRPr="00BD07C9" w:rsidRDefault="00000000" w:rsidP="00BD07C9">
            <w:pPr>
              <w:contextualSpacing/>
              <w:rPr>
                <w:rFonts w:eastAsiaTheme="minorHAnsi"/>
              </w:rPr>
            </w:pPr>
            <w:r w:rsidRPr="002B6C00">
              <w:rPr>
                <w:rFonts w:cs="Arial"/>
              </w:rPr>
              <w:t>No ārvalstu institūcijām, starptautiskām organizācijām vai to institūcijām saņemtā informācija, kurai informācijas sniedzējs vai dokumenta autors ir piešķīris statusu „RESTRICTED” vai „EU RESTRICTED”, un sarakste par šo informāciju</w:t>
            </w:r>
          </w:p>
        </w:tc>
        <w:tc>
          <w:tcPr>
            <w:tcW w:w="4395" w:type="dxa"/>
          </w:tcPr>
          <w:p w14:paraId="3155CE05" w14:textId="77777777" w:rsidR="00BD07C9" w:rsidRPr="00BD07C9" w:rsidRDefault="00000000" w:rsidP="009E4E6B">
            <w:pPr>
              <w:contextualSpacing/>
              <w:rPr>
                <w:rFonts w:eastAsiaTheme="minorHAnsi"/>
              </w:rPr>
            </w:pPr>
            <w:r w:rsidRPr="00BD07C9">
              <w:rPr>
                <w:rFonts w:eastAsiaTheme="minorHAnsi"/>
              </w:rPr>
              <w:t>Informācijas atklātības likuma 5. panta otrās da</w:t>
            </w:r>
            <w:r w:rsidR="00AB5787">
              <w:rPr>
                <w:rFonts w:eastAsiaTheme="minorHAnsi"/>
              </w:rPr>
              <w:t>ļas 6. punkts</w:t>
            </w:r>
            <w:r w:rsidRPr="00BD07C9">
              <w:rPr>
                <w:rFonts w:eastAsiaTheme="minorHAnsi"/>
              </w:rPr>
              <w:t xml:space="preserve"> </w:t>
            </w:r>
          </w:p>
        </w:tc>
      </w:tr>
    </w:tbl>
    <w:p w14:paraId="3BF9496D" w14:textId="77777777" w:rsidR="00BD07C9" w:rsidRPr="00BD07C9" w:rsidRDefault="00BD07C9" w:rsidP="00BD07C9">
      <w:pPr>
        <w:spacing w:after="160" w:line="259" w:lineRule="auto"/>
        <w:ind w:left="720"/>
        <w:contextualSpacing/>
        <w:jc w:val="center"/>
        <w:rPr>
          <w:rFonts w:eastAsiaTheme="minorHAnsi"/>
          <w:lang w:eastAsia="en-US"/>
        </w:rPr>
      </w:pPr>
    </w:p>
    <w:p w14:paraId="6582B8C8" w14:textId="77777777" w:rsidR="00DE4A07" w:rsidRDefault="00000000">
      <w:pPr>
        <w:rPr>
          <w:lang w:val="en-GB" w:eastAsia="en-US"/>
        </w:rPr>
      </w:pPr>
      <w:r>
        <w:rPr>
          <w:lang w:val="en-GB" w:eastAsia="en-US"/>
        </w:rPr>
        <w:br w:type="page"/>
      </w:r>
    </w:p>
    <w:p w14:paraId="62F7B6DB" w14:textId="77777777" w:rsidR="00F048C7" w:rsidRDefault="00000000" w:rsidP="007C367F">
      <w:pPr>
        <w:pStyle w:val="Sarakstarindkopa"/>
        <w:tabs>
          <w:tab w:val="left" w:pos="490"/>
        </w:tabs>
        <w:jc w:val="center"/>
        <w:rPr>
          <w:lang w:val="en-GB" w:eastAsia="en-US"/>
        </w:rPr>
      </w:pPr>
      <w:r>
        <w:rPr>
          <w:lang w:val="en-GB" w:eastAsia="en-US"/>
        </w:rPr>
        <w:lastRenderedPageBreak/>
        <w:tab/>
      </w:r>
      <w:r>
        <w:rPr>
          <w:lang w:val="en-GB" w:eastAsia="en-US"/>
        </w:rPr>
        <w:tab/>
      </w:r>
      <w:r>
        <w:rPr>
          <w:lang w:val="en-GB" w:eastAsia="en-US"/>
        </w:rPr>
        <w:tab/>
      </w:r>
      <w:r>
        <w:rPr>
          <w:lang w:val="en-GB" w:eastAsia="en-US"/>
        </w:rPr>
        <w:tab/>
      </w:r>
      <w:r>
        <w:rPr>
          <w:lang w:val="en-GB" w:eastAsia="en-US"/>
        </w:rPr>
        <w:tab/>
      </w:r>
      <w:r>
        <w:rPr>
          <w:lang w:val="en-GB" w:eastAsia="en-US"/>
        </w:rPr>
        <w:tab/>
      </w:r>
      <w:r>
        <w:rPr>
          <w:lang w:val="en-GB" w:eastAsia="en-US"/>
        </w:rPr>
        <w:tab/>
      </w:r>
      <w:r>
        <w:rPr>
          <w:lang w:val="en-GB" w:eastAsia="en-US"/>
        </w:rPr>
        <w:tab/>
      </w:r>
      <w:r>
        <w:rPr>
          <w:lang w:val="en-GB" w:eastAsia="en-US"/>
        </w:rPr>
        <w:tab/>
      </w:r>
      <w:r>
        <w:rPr>
          <w:lang w:val="en-GB" w:eastAsia="en-US"/>
        </w:rPr>
        <w:tab/>
        <w:t>2.</w:t>
      </w:r>
      <w:r w:rsidR="00045462">
        <w:rPr>
          <w:lang w:val="en-GB" w:eastAsia="en-US"/>
        </w:rPr>
        <w:t>pielikums</w:t>
      </w:r>
    </w:p>
    <w:p w14:paraId="542EE678" w14:textId="77777777" w:rsidR="00DE4A07" w:rsidRPr="00DE4A07" w:rsidRDefault="00DE4A07" w:rsidP="00DE4A07">
      <w:pPr>
        <w:pStyle w:val="Sarakstarindkopa"/>
        <w:tabs>
          <w:tab w:val="left" w:pos="490"/>
        </w:tabs>
        <w:jc w:val="center"/>
        <w:rPr>
          <w:b/>
          <w:bCs/>
          <w:lang w:val="en-GB" w:eastAsia="en-US"/>
        </w:rPr>
      </w:pPr>
    </w:p>
    <w:p w14:paraId="264C6D8D" w14:textId="77777777" w:rsidR="00DE4A07" w:rsidRPr="005B3FF7" w:rsidRDefault="00000000" w:rsidP="00DE4A07">
      <w:pPr>
        <w:pStyle w:val="Sarakstarindkopa"/>
        <w:tabs>
          <w:tab w:val="left" w:pos="490"/>
        </w:tabs>
        <w:spacing w:before="240" w:line="276" w:lineRule="auto"/>
        <w:jc w:val="center"/>
        <w:rPr>
          <w:b/>
          <w:bCs/>
          <w:lang w:eastAsia="en-US"/>
        </w:rPr>
      </w:pPr>
      <w:r w:rsidRPr="005B3FF7">
        <w:rPr>
          <w:b/>
          <w:bCs/>
          <w:lang w:eastAsia="en-US"/>
        </w:rPr>
        <w:t>PIEPRASĪJUMS</w:t>
      </w:r>
    </w:p>
    <w:p w14:paraId="5D137989" w14:textId="77777777" w:rsidR="00DE4A07" w:rsidRPr="005B3FF7" w:rsidRDefault="00000000" w:rsidP="00DE4A07">
      <w:pPr>
        <w:pStyle w:val="Sarakstarindkopa"/>
        <w:tabs>
          <w:tab w:val="left" w:pos="490"/>
        </w:tabs>
        <w:spacing w:before="240" w:line="276" w:lineRule="auto"/>
        <w:jc w:val="center"/>
        <w:rPr>
          <w:b/>
          <w:bCs/>
          <w:lang w:eastAsia="en-US"/>
        </w:rPr>
      </w:pPr>
      <w:r w:rsidRPr="005B3FF7">
        <w:rPr>
          <w:b/>
          <w:bCs/>
          <w:lang w:eastAsia="en-US"/>
        </w:rPr>
        <w:t xml:space="preserve">Par ierobežotas pieejamības informācijas </w:t>
      </w:r>
      <w:r w:rsidR="00507FFC" w:rsidRPr="005B3FF7">
        <w:rPr>
          <w:b/>
          <w:bCs/>
          <w:lang w:eastAsia="en-US"/>
        </w:rPr>
        <w:t>izsniegšanu</w:t>
      </w:r>
    </w:p>
    <w:p w14:paraId="4F2A6944" w14:textId="77777777" w:rsidR="008E5B9A" w:rsidRPr="005B3FF7" w:rsidRDefault="008E5B9A" w:rsidP="00DE4A07">
      <w:pPr>
        <w:pStyle w:val="Sarakstarindkopa"/>
        <w:tabs>
          <w:tab w:val="left" w:pos="490"/>
        </w:tabs>
        <w:spacing w:before="240" w:line="276" w:lineRule="auto"/>
        <w:jc w:val="center"/>
        <w:rPr>
          <w:b/>
          <w:bCs/>
          <w:lang w:eastAsia="en-US"/>
        </w:rPr>
      </w:pPr>
    </w:p>
    <w:p w14:paraId="29153025" w14:textId="77777777" w:rsidR="008E5B9A" w:rsidRPr="005B3FF7" w:rsidRDefault="008E5B9A" w:rsidP="003C38CE">
      <w:pPr>
        <w:pStyle w:val="Sarakstarindkopa"/>
        <w:tabs>
          <w:tab w:val="left" w:pos="0"/>
        </w:tabs>
        <w:spacing w:before="240" w:line="276" w:lineRule="auto"/>
        <w:ind w:left="0"/>
        <w:jc w:val="center"/>
        <w:rPr>
          <w:b/>
          <w:bCs/>
          <w:lang w:eastAsia="en-US"/>
        </w:rPr>
      </w:pPr>
    </w:p>
    <w:p w14:paraId="2CE4B823" w14:textId="77777777" w:rsidR="00DE4A07" w:rsidRPr="005B3FF7" w:rsidRDefault="00000000" w:rsidP="003C38CE">
      <w:pPr>
        <w:pStyle w:val="Sarakstarindkopa"/>
        <w:tabs>
          <w:tab w:val="left" w:pos="490"/>
        </w:tabs>
        <w:ind w:left="0"/>
        <w:jc w:val="center"/>
        <w:rPr>
          <w:lang w:eastAsia="en-US"/>
        </w:rPr>
      </w:pPr>
      <w:r w:rsidRPr="005B3FF7">
        <w:rPr>
          <w:lang w:eastAsia="en-US"/>
        </w:rPr>
        <w:t>______________________________________________________________________</w:t>
      </w:r>
      <w:r w:rsidR="007C367F" w:rsidRPr="005B3FF7">
        <w:rPr>
          <w:lang w:eastAsia="en-US"/>
        </w:rPr>
        <w:t>_________</w:t>
      </w:r>
      <w:r w:rsidRPr="005B3FF7">
        <w:rPr>
          <w:lang w:eastAsia="en-US"/>
        </w:rPr>
        <w:t xml:space="preserve"> </w:t>
      </w:r>
      <w:r w:rsidR="00AB5787" w:rsidRPr="005B3FF7">
        <w:rPr>
          <w:lang w:eastAsia="en-US"/>
        </w:rPr>
        <w:t>(Vārds, Uzvārds, personas kods;</w:t>
      </w:r>
      <w:r w:rsidR="008E5B9A" w:rsidRPr="005B3FF7">
        <w:rPr>
          <w:lang w:eastAsia="en-US"/>
        </w:rPr>
        <w:t xml:space="preserve"> juridiskai personai – nosaukums</w:t>
      </w:r>
      <w:r w:rsidR="00AB5787" w:rsidRPr="005B3FF7">
        <w:rPr>
          <w:lang w:eastAsia="en-US"/>
        </w:rPr>
        <w:t xml:space="preserve">, </w:t>
      </w:r>
      <w:r w:rsidR="00507FFC" w:rsidRPr="005B3FF7">
        <w:rPr>
          <w:lang w:eastAsia="en-US"/>
        </w:rPr>
        <w:t>reģistrācijas Nr.</w:t>
      </w:r>
      <w:r w:rsidR="00AB5787" w:rsidRPr="005B3FF7">
        <w:rPr>
          <w:lang w:eastAsia="en-US"/>
        </w:rPr>
        <w:t>,</w:t>
      </w:r>
      <w:r w:rsidR="00507FFC" w:rsidRPr="005B3FF7">
        <w:rPr>
          <w:lang w:eastAsia="en-US"/>
        </w:rPr>
        <w:t xml:space="preserve"> </w:t>
      </w:r>
    </w:p>
    <w:p w14:paraId="5D78CF22" w14:textId="77777777" w:rsidR="00507FFC" w:rsidRPr="005B3FF7" w:rsidRDefault="00000000" w:rsidP="003C38CE">
      <w:pPr>
        <w:pStyle w:val="Sarakstarindkopa"/>
        <w:tabs>
          <w:tab w:val="left" w:pos="490"/>
        </w:tabs>
        <w:ind w:left="0"/>
        <w:jc w:val="center"/>
        <w:rPr>
          <w:lang w:eastAsia="en-US"/>
        </w:rPr>
      </w:pPr>
      <w:r w:rsidRPr="005B3FF7">
        <w:rPr>
          <w:lang w:eastAsia="en-US"/>
        </w:rPr>
        <w:t xml:space="preserve">Juridiskās personas pārstāvja </w:t>
      </w:r>
      <w:r w:rsidR="00AB5787" w:rsidRPr="005B3FF7">
        <w:rPr>
          <w:lang w:eastAsia="en-US"/>
        </w:rPr>
        <w:t xml:space="preserve">Vārds </w:t>
      </w:r>
      <w:proofErr w:type="spellStart"/>
      <w:r w:rsidR="00AB5787" w:rsidRPr="005B3FF7">
        <w:rPr>
          <w:lang w:eastAsia="en-US"/>
        </w:rPr>
        <w:t>Uzvāŗds</w:t>
      </w:r>
      <w:proofErr w:type="spellEnd"/>
      <w:r w:rsidR="00AB5787" w:rsidRPr="005B3FF7">
        <w:rPr>
          <w:lang w:eastAsia="en-US"/>
        </w:rPr>
        <w:t>)</w:t>
      </w:r>
    </w:p>
    <w:p w14:paraId="7EAF42EF" w14:textId="77777777" w:rsidR="009F4384" w:rsidRPr="005B3FF7" w:rsidRDefault="009F4384" w:rsidP="009F4384">
      <w:pPr>
        <w:pStyle w:val="Sarakstarindkopa"/>
        <w:tabs>
          <w:tab w:val="left" w:pos="490"/>
        </w:tabs>
        <w:jc w:val="center"/>
        <w:rPr>
          <w:b/>
          <w:bCs/>
          <w:lang w:eastAsia="en-US"/>
        </w:rPr>
      </w:pPr>
    </w:p>
    <w:p w14:paraId="24A7C722" w14:textId="77777777" w:rsidR="009F4384" w:rsidRPr="005B3FF7" w:rsidRDefault="009F4384" w:rsidP="009F4384">
      <w:pPr>
        <w:pStyle w:val="Sarakstarindkopa"/>
        <w:tabs>
          <w:tab w:val="left" w:pos="490"/>
        </w:tabs>
        <w:jc w:val="center"/>
        <w:rPr>
          <w:b/>
          <w:bCs/>
          <w:lang w:eastAsia="en-US"/>
        </w:rPr>
      </w:pPr>
    </w:p>
    <w:p w14:paraId="538F2404" w14:textId="77777777" w:rsidR="008E5B9A" w:rsidRPr="005B3FF7" w:rsidRDefault="00000000" w:rsidP="003C38CE">
      <w:pPr>
        <w:tabs>
          <w:tab w:val="left" w:pos="490"/>
        </w:tabs>
        <w:jc w:val="center"/>
        <w:rPr>
          <w:lang w:eastAsia="en-US"/>
        </w:rPr>
      </w:pPr>
      <w:r w:rsidRPr="005B3FF7">
        <w:rPr>
          <w:b/>
          <w:bCs/>
          <w:lang w:eastAsia="en-US"/>
        </w:rPr>
        <w:t>______</w:t>
      </w:r>
      <w:r w:rsidR="009F4384" w:rsidRPr="005B3FF7">
        <w:rPr>
          <w:b/>
          <w:bCs/>
          <w:lang w:eastAsia="en-US"/>
        </w:rPr>
        <w:t>________________________________________________________________</w:t>
      </w:r>
      <w:r w:rsidR="007C367F" w:rsidRPr="005B3FF7">
        <w:rPr>
          <w:b/>
          <w:bCs/>
          <w:lang w:eastAsia="en-US"/>
        </w:rPr>
        <w:t>_________</w:t>
      </w:r>
      <w:r w:rsidR="009F4384" w:rsidRPr="005B3FF7">
        <w:rPr>
          <w:lang w:eastAsia="en-US"/>
        </w:rPr>
        <w:t xml:space="preserve">                   </w:t>
      </w:r>
    </w:p>
    <w:p w14:paraId="35657DED" w14:textId="77777777" w:rsidR="009F4384" w:rsidRPr="005B3FF7" w:rsidRDefault="00000000" w:rsidP="003C38CE">
      <w:pPr>
        <w:tabs>
          <w:tab w:val="left" w:pos="490"/>
        </w:tabs>
        <w:rPr>
          <w:b/>
          <w:bCs/>
          <w:lang w:eastAsia="en-US"/>
        </w:rPr>
      </w:pPr>
      <w:r w:rsidRPr="005B3FF7">
        <w:rPr>
          <w:lang w:eastAsia="en-US"/>
        </w:rPr>
        <w:br/>
      </w:r>
      <w:r w:rsidRPr="005B3FF7">
        <w:rPr>
          <w:b/>
          <w:bCs/>
          <w:lang w:eastAsia="en-US"/>
        </w:rPr>
        <w:t>______________________________________________________________________</w:t>
      </w:r>
      <w:r w:rsidR="007C367F" w:rsidRPr="005B3FF7">
        <w:rPr>
          <w:b/>
          <w:bCs/>
          <w:lang w:eastAsia="en-US"/>
        </w:rPr>
        <w:t>_________</w:t>
      </w:r>
    </w:p>
    <w:p w14:paraId="119CCA16" w14:textId="77777777" w:rsidR="009F4384" w:rsidRPr="005B3FF7" w:rsidRDefault="009F4384" w:rsidP="009F4384">
      <w:pPr>
        <w:tabs>
          <w:tab w:val="left" w:pos="490"/>
        </w:tabs>
        <w:jc w:val="center"/>
        <w:rPr>
          <w:b/>
          <w:bCs/>
          <w:lang w:eastAsia="en-US"/>
        </w:rPr>
      </w:pPr>
    </w:p>
    <w:p w14:paraId="4701716D" w14:textId="77777777" w:rsidR="00507FFC" w:rsidRPr="005B3FF7" w:rsidRDefault="00000000" w:rsidP="009F4384">
      <w:pPr>
        <w:tabs>
          <w:tab w:val="left" w:pos="490"/>
        </w:tabs>
        <w:rPr>
          <w:b/>
          <w:bCs/>
          <w:lang w:eastAsia="en-US"/>
        </w:rPr>
      </w:pPr>
      <w:r w:rsidRPr="005B3FF7">
        <w:rPr>
          <w:b/>
          <w:bCs/>
          <w:lang w:eastAsia="en-US"/>
        </w:rPr>
        <w:t>Lūdzu izsniegt ierobežotas pieejamības informāciju:</w:t>
      </w:r>
    </w:p>
    <w:p w14:paraId="1D694EB9" w14:textId="77777777" w:rsidR="009F4384" w:rsidRPr="005B3FF7" w:rsidRDefault="00000000" w:rsidP="009F4384">
      <w:pPr>
        <w:tabs>
          <w:tab w:val="left" w:pos="490"/>
        </w:tabs>
        <w:rPr>
          <w:lang w:eastAsia="en-US"/>
        </w:rPr>
      </w:pPr>
      <w:r w:rsidRPr="005B3FF7">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367F" w:rsidRPr="005B3FF7">
        <w:rPr>
          <w:lang w:eastAsia="en-US"/>
        </w:rPr>
        <w:t>____________________________________</w:t>
      </w:r>
    </w:p>
    <w:p w14:paraId="6BFDC6CD" w14:textId="77777777" w:rsidR="003C38CE" w:rsidRPr="005B3FF7" w:rsidRDefault="00000000" w:rsidP="003C38CE">
      <w:pPr>
        <w:tabs>
          <w:tab w:val="left" w:pos="490"/>
        </w:tabs>
        <w:jc w:val="center"/>
        <w:rPr>
          <w:lang w:eastAsia="en-US"/>
        </w:rPr>
      </w:pPr>
      <w:r w:rsidRPr="005B3FF7">
        <w:rPr>
          <w:lang w:eastAsia="en-US"/>
        </w:rPr>
        <w:t>(uzskaitīt informācijas veidu, dokumenta nosaukumu, datumu un numuru)</w:t>
      </w:r>
    </w:p>
    <w:p w14:paraId="01C09E23" w14:textId="77777777" w:rsidR="003C38CE" w:rsidRPr="005B3FF7" w:rsidRDefault="003C38CE" w:rsidP="009F4384">
      <w:pPr>
        <w:tabs>
          <w:tab w:val="left" w:pos="490"/>
        </w:tabs>
        <w:rPr>
          <w:lang w:eastAsia="en-US"/>
        </w:rPr>
      </w:pPr>
    </w:p>
    <w:p w14:paraId="557F5B56" w14:textId="77777777" w:rsidR="003C38CE" w:rsidRPr="005B3FF7" w:rsidRDefault="00000000" w:rsidP="009F4384">
      <w:pPr>
        <w:tabs>
          <w:tab w:val="left" w:pos="490"/>
        </w:tabs>
        <w:rPr>
          <w:bCs/>
          <w:lang w:eastAsia="en-US"/>
        </w:rPr>
      </w:pPr>
      <w:r w:rsidRPr="005B3FF7">
        <w:rPr>
          <w:bCs/>
          <w:lang w:eastAsia="en-US"/>
        </w:rPr>
        <w:t xml:space="preserve">apliecinu, ka saņemto ierobežotas pieejamības informāciju </w:t>
      </w:r>
      <w:r w:rsidR="00045462" w:rsidRPr="005B3FF7">
        <w:rPr>
          <w:bCs/>
          <w:lang w:eastAsia="en-US"/>
        </w:rPr>
        <w:t xml:space="preserve">izmantošu tikai </w:t>
      </w:r>
      <w:r w:rsidRPr="005B3FF7">
        <w:rPr>
          <w:bCs/>
          <w:lang w:eastAsia="en-US"/>
        </w:rPr>
        <w:t xml:space="preserve">norādītajam </w:t>
      </w:r>
      <w:r w:rsidR="00045462" w:rsidRPr="005B3FF7">
        <w:rPr>
          <w:bCs/>
          <w:lang w:eastAsia="en-US"/>
        </w:rPr>
        <w:t>mērķi</w:t>
      </w:r>
      <w:r w:rsidR="00D73019" w:rsidRPr="005B3FF7">
        <w:rPr>
          <w:bCs/>
          <w:lang w:eastAsia="en-US"/>
        </w:rPr>
        <w:t>m</w:t>
      </w:r>
      <w:r w:rsidR="00D73019" w:rsidRPr="005B3FF7">
        <w:rPr>
          <w:bCs/>
          <w:vertAlign w:val="superscript"/>
          <w:lang w:eastAsia="en-US"/>
        </w:rPr>
        <w:t>1</w:t>
      </w:r>
      <w:r w:rsidR="00D73019" w:rsidRPr="005B3FF7">
        <w:rPr>
          <w:bCs/>
          <w:lang w:eastAsia="en-US"/>
        </w:rPr>
        <w:t>:</w:t>
      </w:r>
    </w:p>
    <w:p w14:paraId="11DFDC0C" w14:textId="77777777" w:rsidR="003C38CE" w:rsidRPr="005B3FF7" w:rsidRDefault="003C38CE" w:rsidP="009F4384">
      <w:pPr>
        <w:tabs>
          <w:tab w:val="left" w:pos="490"/>
        </w:tabs>
        <w:rPr>
          <w:lang w:eastAsia="en-US"/>
        </w:rPr>
      </w:pPr>
    </w:p>
    <w:p w14:paraId="54096EC2" w14:textId="77777777" w:rsidR="003C38CE" w:rsidRPr="005B3FF7" w:rsidRDefault="00000000" w:rsidP="009F4384">
      <w:pPr>
        <w:tabs>
          <w:tab w:val="left" w:pos="490"/>
        </w:tabs>
        <w:rPr>
          <w:lang w:eastAsia="en-US"/>
        </w:rPr>
      </w:pPr>
      <w:r w:rsidRPr="005B3FF7">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EADD60" w14:textId="77777777" w:rsidR="00D73019" w:rsidRPr="005B3FF7" w:rsidRDefault="00000000" w:rsidP="00D73019">
      <w:pPr>
        <w:tabs>
          <w:tab w:val="left" w:pos="490"/>
        </w:tabs>
        <w:jc w:val="center"/>
        <w:rPr>
          <w:lang w:eastAsia="en-US"/>
        </w:rPr>
      </w:pPr>
      <w:r w:rsidRPr="005B3FF7">
        <w:rPr>
          <w:lang w:eastAsia="en-US"/>
        </w:rPr>
        <w:t>(norādīt precīzu mērķi</w:t>
      </w:r>
      <w:r w:rsidRPr="005B3FF7">
        <w:rPr>
          <w:vertAlign w:val="superscript"/>
          <w:lang w:eastAsia="en-US"/>
        </w:rPr>
        <w:t>1</w:t>
      </w:r>
      <w:r w:rsidRPr="005B3FF7">
        <w:rPr>
          <w:lang w:eastAsia="en-US"/>
        </w:rPr>
        <w:t>)</w:t>
      </w:r>
    </w:p>
    <w:p w14:paraId="353B57A2" w14:textId="77777777" w:rsidR="00D73019" w:rsidRPr="005B3FF7" w:rsidRDefault="00D73019" w:rsidP="00D73019">
      <w:pPr>
        <w:tabs>
          <w:tab w:val="left" w:pos="490"/>
        </w:tabs>
        <w:jc w:val="center"/>
        <w:rPr>
          <w:lang w:eastAsia="en-US"/>
        </w:rPr>
      </w:pPr>
    </w:p>
    <w:p w14:paraId="409DBEB0" w14:textId="77777777" w:rsidR="00D73019" w:rsidRPr="005B3FF7" w:rsidRDefault="00D73019" w:rsidP="00D73019">
      <w:pPr>
        <w:tabs>
          <w:tab w:val="left" w:pos="490"/>
        </w:tabs>
        <w:jc w:val="center"/>
        <w:rPr>
          <w:lang w:eastAsia="en-US"/>
        </w:rPr>
      </w:pPr>
    </w:p>
    <w:p w14:paraId="7EA941CC" w14:textId="77777777" w:rsidR="003C38CE" w:rsidRPr="005B3FF7" w:rsidRDefault="00000000" w:rsidP="00505737">
      <w:pPr>
        <w:tabs>
          <w:tab w:val="left" w:pos="490"/>
        </w:tabs>
        <w:jc w:val="center"/>
        <w:rPr>
          <w:lang w:eastAsia="en-US"/>
        </w:rPr>
      </w:pPr>
      <w:r w:rsidRPr="005B3FF7">
        <w:rPr>
          <w:lang w:eastAsia="en-US"/>
        </w:rPr>
        <w:t>_______________________________________________</w:t>
      </w:r>
      <w:r w:rsidR="007C367F" w:rsidRPr="005B3FF7">
        <w:rPr>
          <w:lang w:eastAsia="en-US"/>
        </w:rPr>
        <w:t>______________</w:t>
      </w:r>
    </w:p>
    <w:p w14:paraId="3E4E2379" w14:textId="77777777" w:rsidR="003C38CE" w:rsidRPr="005B3FF7" w:rsidRDefault="00000000" w:rsidP="00505737">
      <w:pPr>
        <w:tabs>
          <w:tab w:val="left" w:pos="490"/>
        </w:tabs>
        <w:jc w:val="center"/>
        <w:rPr>
          <w:lang w:eastAsia="en-US"/>
        </w:rPr>
      </w:pPr>
      <w:r w:rsidRPr="005B3FF7">
        <w:rPr>
          <w:lang w:eastAsia="en-US"/>
        </w:rPr>
        <w:t>(personas paraksts un atšifrējums)</w:t>
      </w:r>
    </w:p>
    <w:p w14:paraId="56B3B63E" w14:textId="77777777" w:rsidR="003C38CE" w:rsidRPr="005B3FF7" w:rsidRDefault="003C38CE" w:rsidP="009F4384">
      <w:pPr>
        <w:tabs>
          <w:tab w:val="left" w:pos="490"/>
        </w:tabs>
        <w:rPr>
          <w:lang w:eastAsia="en-US"/>
        </w:rPr>
      </w:pPr>
    </w:p>
    <w:p w14:paraId="476347D5" w14:textId="77777777" w:rsidR="003C38CE" w:rsidRPr="005B3FF7" w:rsidRDefault="003C38CE" w:rsidP="009F4384">
      <w:pPr>
        <w:tabs>
          <w:tab w:val="left" w:pos="490"/>
        </w:tabs>
        <w:rPr>
          <w:lang w:eastAsia="en-US"/>
        </w:rPr>
      </w:pPr>
    </w:p>
    <w:p w14:paraId="46C79204" w14:textId="77777777" w:rsidR="003C38CE" w:rsidRPr="005B3FF7" w:rsidRDefault="003C38CE" w:rsidP="009F4384">
      <w:pPr>
        <w:tabs>
          <w:tab w:val="left" w:pos="490"/>
        </w:tabs>
        <w:rPr>
          <w:lang w:eastAsia="en-US"/>
        </w:rPr>
      </w:pPr>
    </w:p>
    <w:p w14:paraId="713982E9" w14:textId="77777777" w:rsidR="003C38CE" w:rsidRPr="005B3FF7" w:rsidRDefault="00000000" w:rsidP="009F4384">
      <w:pPr>
        <w:tabs>
          <w:tab w:val="left" w:pos="490"/>
        </w:tabs>
        <w:rPr>
          <w:lang w:eastAsia="en-US"/>
        </w:rPr>
      </w:pPr>
      <w:r w:rsidRPr="005B3FF7">
        <w:rPr>
          <w:lang w:eastAsia="en-US"/>
        </w:rPr>
        <w:t>Informāciju izsniedza  ____________________________________________</w:t>
      </w:r>
      <w:r w:rsidR="007C367F" w:rsidRPr="005B3FF7">
        <w:rPr>
          <w:lang w:eastAsia="en-US"/>
        </w:rPr>
        <w:t>_________________</w:t>
      </w:r>
      <w:r w:rsidRPr="005B3FF7">
        <w:rPr>
          <w:lang w:eastAsia="en-US"/>
        </w:rPr>
        <w:t xml:space="preserve"> </w:t>
      </w:r>
    </w:p>
    <w:p w14:paraId="46600E38" w14:textId="77777777" w:rsidR="003C38CE" w:rsidRPr="005B3FF7" w:rsidRDefault="00000000" w:rsidP="009F4384">
      <w:pPr>
        <w:tabs>
          <w:tab w:val="left" w:pos="490"/>
        </w:tabs>
        <w:rPr>
          <w:lang w:eastAsia="en-US"/>
        </w:rPr>
      </w:pPr>
      <w:r w:rsidRPr="005B3FF7">
        <w:rPr>
          <w:lang w:eastAsia="en-US"/>
        </w:rPr>
        <w:t xml:space="preserve">                                       (darbinieka amats, vārds, uzvārds, paraksts)</w:t>
      </w:r>
    </w:p>
    <w:p w14:paraId="6E0E51A2" w14:textId="77777777" w:rsidR="00505737" w:rsidRPr="005B3FF7" w:rsidRDefault="00505737" w:rsidP="009F4384">
      <w:pPr>
        <w:tabs>
          <w:tab w:val="left" w:pos="490"/>
        </w:tabs>
        <w:rPr>
          <w:lang w:eastAsia="en-US"/>
        </w:rPr>
      </w:pPr>
    </w:p>
    <w:p w14:paraId="365EA525" w14:textId="77777777" w:rsidR="00505737" w:rsidRPr="005B3FF7" w:rsidRDefault="00505737" w:rsidP="009F4384">
      <w:pPr>
        <w:tabs>
          <w:tab w:val="left" w:pos="490"/>
        </w:tabs>
        <w:rPr>
          <w:lang w:eastAsia="en-US"/>
        </w:rPr>
      </w:pPr>
    </w:p>
    <w:p w14:paraId="67F2487E" w14:textId="77777777" w:rsidR="00505737" w:rsidRPr="005B3FF7" w:rsidRDefault="00000000" w:rsidP="009F4384">
      <w:pPr>
        <w:tabs>
          <w:tab w:val="left" w:pos="490"/>
        </w:tabs>
        <w:rPr>
          <w:lang w:eastAsia="en-US"/>
        </w:rPr>
      </w:pPr>
      <w:r w:rsidRPr="005B3FF7">
        <w:rPr>
          <w:lang w:eastAsia="en-US"/>
        </w:rPr>
        <w:t>Limbažos, 20___. gada ___. ____________</w:t>
      </w:r>
    </w:p>
    <w:p w14:paraId="54D3F1A0" w14:textId="77777777" w:rsidR="00505737" w:rsidRPr="005B3FF7" w:rsidRDefault="00505737" w:rsidP="009F4384">
      <w:pPr>
        <w:tabs>
          <w:tab w:val="left" w:pos="490"/>
        </w:tabs>
        <w:rPr>
          <w:lang w:eastAsia="en-US"/>
        </w:rPr>
      </w:pPr>
    </w:p>
    <w:p w14:paraId="61E95785" w14:textId="77777777" w:rsidR="00505737" w:rsidRPr="005B3FF7" w:rsidRDefault="00505737" w:rsidP="009F4384">
      <w:pPr>
        <w:tabs>
          <w:tab w:val="left" w:pos="490"/>
        </w:tabs>
        <w:rPr>
          <w:lang w:eastAsia="en-US"/>
        </w:rPr>
      </w:pPr>
    </w:p>
    <w:p w14:paraId="4FCF85B2" w14:textId="77777777" w:rsidR="00505737" w:rsidRPr="005B3FF7" w:rsidRDefault="00000000" w:rsidP="009F4384">
      <w:pPr>
        <w:tabs>
          <w:tab w:val="left" w:pos="490"/>
        </w:tabs>
        <w:rPr>
          <w:lang w:eastAsia="en-US"/>
        </w:rPr>
      </w:pPr>
      <w:r w:rsidRPr="005B3FF7">
        <w:rPr>
          <w:lang w:eastAsia="en-US"/>
        </w:rPr>
        <w:t xml:space="preserve">____________ </w:t>
      </w:r>
    </w:p>
    <w:p w14:paraId="6748EB95" w14:textId="77777777" w:rsidR="00505737" w:rsidRPr="005B3FF7" w:rsidRDefault="00000000" w:rsidP="00505737">
      <w:pPr>
        <w:tabs>
          <w:tab w:val="left" w:pos="490"/>
        </w:tabs>
        <w:jc w:val="both"/>
        <w:rPr>
          <w:lang w:eastAsia="en-US"/>
        </w:rPr>
      </w:pPr>
      <w:r w:rsidRPr="005B3FF7">
        <w:rPr>
          <w:vertAlign w:val="superscript"/>
          <w:lang w:eastAsia="en-US"/>
        </w:rPr>
        <w:t xml:space="preserve">1 </w:t>
      </w:r>
      <w:r w:rsidRPr="005B3FF7">
        <w:rPr>
          <w:i/>
          <w:iCs/>
          <w:sz w:val="20"/>
          <w:szCs w:val="20"/>
          <w:lang w:eastAsia="en-US"/>
        </w:rPr>
        <w:t>Saskaņā ar Informācijas atklātības likuma 11. panta ceturto daļu, pieprasot ierobežotas pieejamības informāciju, persona pamato savu pieprasījumu un norāda mērķi, k</w:t>
      </w:r>
      <w:r w:rsidR="005B3FF7">
        <w:rPr>
          <w:i/>
          <w:iCs/>
          <w:sz w:val="20"/>
          <w:szCs w:val="20"/>
          <w:lang w:eastAsia="en-US"/>
        </w:rPr>
        <w:t>ā</w:t>
      </w:r>
      <w:r w:rsidRPr="005B3FF7">
        <w:rPr>
          <w:i/>
          <w:iCs/>
          <w:sz w:val="20"/>
          <w:szCs w:val="20"/>
          <w:lang w:eastAsia="en-US"/>
        </w:rPr>
        <w:t>dam tā tiks izmantota. Ja ierobežotas pieejamības informācija tiek izsniegta, tās saņēmējs uzņemas saistības šo informāciju izmantot tikai tiem mē</w:t>
      </w:r>
      <w:r w:rsidR="005B3FF7">
        <w:rPr>
          <w:i/>
          <w:iCs/>
          <w:sz w:val="20"/>
          <w:szCs w:val="20"/>
          <w:lang w:eastAsia="en-US"/>
        </w:rPr>
        <w:t>rķ</w:t>
      </w:r>
      <w:r w:rsidRPr="005B3FF7">
        <w:rPr>
          <w:i/>
          <w:iCs/>
          <w:sz w:val="20"/>
          <w:szCs w:val="20"/>
          <w:lang w:eastAsia="en-US"/>
        </w:rPr>
        <w:t>iem, kuriem tā paredzēta.</w:t>
      </w:r>
    </w:p>
    <w:sectPr w:rsidR="00505737" w:rsidRPr="005B3FF7" w:rsidSect="00C5616F">
      <w:pgSz w:w="11906" w:h="16838"/>
      <w:pgMar w:top="1440" w:right="566" w:bottom="1440" w:left="180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ndale Sans UI">
    <w:charset w:val="00"/>
    <w:family w:val="auto"/>
    <w:pitch w:val="variable"/>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A04B5"/>
    <w:multiLevelType w:val="hybridMultilevel"/>
    <w:tmpl w:val="56DCC74C"/>
    <w:lvl w:ilvl="0" w:tplc="99A2438A">
      <w:start w:val="1"/>
      <w:numFmt w:val="decimal"/>
      <w:lvlText w:val="%1."/>
      <w:lvlJc w:val="left"/>
      <w:pPr>
        <w:ind w:left="720" w:hanging="360"/>
      </w:pPr>
    </w:lvl>
    <w:lvl w:ilvl="1" w:tplc="5EDA3AA4">
      <w:start w:val="1"/>
      <w:numFmt w:val="decimal"/>
      <w:lvlText w:val="%2."/>
      <w:lvlJc w:val="left"/>
      <w:pPr>
        <w:tabs>
          <w:tab w:val="num" w:pos="1440"/>
        </w:tabs>
        <w:ind w:left="1440" w:hanging="360"/>
      </w:pPr>
    </w:lvl>
    <w:lvl w:ilvl="2" w:tplc="29F06788">
      <w:start w:val="1"/>
      <w:numFmt w:val="decimal"/>
      <w:lvlText w:val="%3."/>
      <w:lvlJc w:val="left"/>
      <w:pPr>
        <w:tabs>
          <w:tab w:val="num" w:pos="2160"/>
        </w:tabs>
        <w:ind w:left="2160" w:hanging="360"/>
      </w:pPr>
    </w:lvl>
    <w:lvl w:ilvl="3" w:tplc="2ACC39E6">
      <w:start w:val="1"/>
      <w:numFmt w:val="decimal"/>
      <w:lvlText w:val="%4."/>
      <w:lvlJc w:val="left"/>
      <w:pPr>
        <w:tabs>
          <w:tab w:val="num" w:pos="2880"/>
        </w:tabs>
        <w:ind w:left="2880" w:hanging="360"/>
      </w:pPr>
    </w:lvl>
    <w:lvl w:ilvl="4" w:tplc="85BACE1E">
      <w:start w:val="1"/>
      <w:numFmt w:val="decimal"/>
      <w:lvlText w:val="%5."/>
      <w:lvlJc w:val="left"/>
      <w:pPr>
        <w:tabs>
          <w:tab w:val="num" w:pos="3600"/>
        </w:tabs>
        <w:ind w:left="3600" w:hanging="360"/>
      </w:pPr>
    </w:lvl>
    <w:lvl w:ilvl="5" w:tplc="D168FC00">
      <w:start w:val="1"/>
      <w:numFmt w:val="decimal"/>
      <w:lvlText w:val="%6."/>
      <w:lvlJc w:val="left"/>
      <w:pPr>
        <w:tabs>
          <w:tab w:val="num" w:pos="4320"/>
        </w:tabs>
        <w:ind w:left="4320" w:hanging="360"/>
      </w:pPr>
    </w:lvl>
    <w:lvl w:ilvl="6" w:tplc="4CD047D2">
      <w:start w:val="1"/>
      <w:numFmt w:val="decimal"/>
      <w:lvlText w:val="%7."/>
      <w:lvlJc w:val="left"/>
      <w:pPr>
        <w:tabs>
          <w:tab w:val="num" w:pos="5040"/>
        </w:tabs>
        <w:ind w:left="5040" w:hanging="360"/>
      </w:pPr>
    </w:lvl>
    <w:lvl w:ilvl="7" w:tplc="C7E42E4C">
      <w:start w:val="1"/>
      <w:numFmt w:val="decimal"/>
      <w:lvlText w:val="%8."/>
      <w:lvlJc w:val="left"/>
      <w:pPr>
        <w:tabs>
          <w:tab w:val="num" w:pos="5760"/>
        </w:tabs>
        <w:ind w:left="5760" w:hanging="360"/>
      </w:pPr>
    </w:lvl>
    <w:lvl w:ilvl="8" w:tplc="76644E7A">
      <w:start w:val="1"/>
      <w:numFmt w:val="decimal"/>
      <w:lvlText w:val="%9."/>
      <w:lvlJc w:val="left"/>
      <w:pPr>
        <w:tabs>
          <w:tab w:val="num" w:pos="6480"/>
        </w:tabs>
        <w:ind w:left="6480" w:hanging="360"/>
      </w:pPr>
    </w:lvl>
  </w:abstractNum>
  <w:abstractNum w:abstractNumId="2" w15:restartNumberingAfterBreak="0">
    <w:nsid w:val="05AA6B91"/>
    <w:multiLevelType w:val="hybridMultilevel"/>
    <w:tmpl w:val="D2B4DA02"/>
    <w:lvl w:ilvl="0" w:tplc="C380BE5C">
      <w:start w:val="2"/>
      <w:numFmt w:val="bullet"/>
      <w:lvlText w:val="-"/>
      <w:lvlJc w:val="left"/>
      <w:pPr>
        <w:ind w:left="1080" w:hanging="360"/>
      </w:pPr>
      <w:rPr>
        <w:rFonts w:ascii="Times New Roman" w:eastAsia="Times New Roman" w:hAnsi="Times New Roman" w:cs="Times New Roman" w:hint="default"/>
      </w:rPr>
    </w:lvl>
    <w:lvl w:ilvl="1" w:tplc="6F9E82A4">
      <w:start w:val="1"/>
      <w:numFmt w:val="bullet"/>
      <w:lvlText w:val="o"/>
      <w:lvlJc w:val="left"/>
      <w:pPr>
        <w:ind w:left="1800" w:hanging="360"/>
      </w:pPr>
      <w:rPr>
        <w:rFonts w:ascii="Courier New" w:hAnsi="Courier New" w:cs="Courier New" w:hint="default"/>
      </w:rPr>
    </w:lvl>
    <w:lvl w:ilvl="2" w:tplc="643AA5D8">
      <w:start w:val="1"/>
      <w:numFmt w:val="bullet"/>
      <w:lvlText w:val=""/>
      <w:lvlJc w:val="left"/>
      <w:pPr>
        <w:ind w:left="2520" w:hanging="360"/>
      </w:pPr>
      <w:rPr>
        <w:rFonts w:ascii="Wingdings" w:hAnsi="Wingdings" w:hint="default"/>
      </w:rPr>
    </w:lvl>
    <w:lvl w:ilvl="3" w:tplc="F7B8FB3A">
      <w:start w:val="1"/>
      <w:numFmt w:val="bullet"/>
      <w:lvlText w:val=""/>
      <w:lvlJc w:val="left"/>
      <w:pPr>
        <w:ind w:left="3240" w:hanging="360"/>
      </w:pPr>
      <w:rPr>
        <w:rFonts w:ascii="Symbol" w:hAnsi="Symbol" w:hint="default"/>
      </w:rPr>
    </w:lvl>
    <w:lvl w:ilvl="4" w:tplc="78E68A5E">
      <w:start w:val="1"/>
      <w:numFmt w:val="bullet"/>
      <w:lvlText w:val="o"/>
      <w:lvlJc w:val="left"/>
      <w:pPr>
        <w:ind w:left="3960" w:hanging="360"/>
      </w:pPr>
      <w:rPr>
        <w:rFonts w:ascii="Courier New" w:hAnsi="Courier New" w:cs="Courier New" w:hint="default"/>
      </w:rPr>
    </w:lvl>
    <w:lvl w:ilvl="5" w:tplc="C7966CB2">
      <w:start w:val="1"/>
      <w:numFmt w:val="bullet"/>
      <w:lvlText w:val=""/>
      <w:lvlJc w:val="left"/>
      <w:pPr>
        <w:ind w:left="4680" w:hanging="360"/>
      </w:pPr>
      <w:rPr>
        <w:rFonts w:ascii="Wingdings" w:hAnsi="Wingdings" w:hint="default"/>
      </w:rPr>
    </w:lvl>
    <w:lvl w:ilvl="6" w:tplc="66A8985C">
      <w:start w:val="1"/>
      <w:numFmt w:val="bullet"/>
      <w:lvlText w:val=""/>
      <w:lvlJc w:val="left"/>
      <w:pPr>
        <w:ind w:left="5400" w:hanging="360"/>
      </w:pPr>
      <w:rPr>
        <w:rFonts w:ascii="Symbol" w:hAnsi="Symbol" w:hint="default"/>
      </w:rPr>
    </w:lvl>
    <w:lvl w:ilvl="7" w:tplc="AA52A63A">
      <w:start w:val="1"/>
      <w:numFmt w:val="bullet"/>
      <w:lvlText w:val="o"/>
      <w:lvlJc w:val="left"/>
      <w:pPr>
        <w:ind w:left="6120" w:hanging="360"/>
      </w:pPr>
      <w:rPr>
        <w:rFonts w:ascii="Courier New" w:hAnsi="Courier New" w:cs="Courier New" w:hint="default"/>
      </w:rPr>
    </w:lvl>
    <w:lvl w:ilvl="8" w:tplc="6B4CAD70">
      <w:start w:val="1"/>
      <w:numFmt w:val="bullet"/>
      <w:lvlText w:val=""/>
      <w:lvlJc w:val="left"/>
      <w:pPr>
        <w:ind w:left="6840" w:hanging="360"/>
      </w:pPr>
      <w:rPr>
        <w:rFonts w:ascii="Wingdings" w:hAnsi="Wingdings" w:hint="default"/>
      </w:rPr>
    </w:lvl>
  </w:abstractNum>
  <w:abstractNum w:abstractNumId="3" w15:restartNumberingAfterBreak="0">
    <w:nsid w:val="182C1801"/>
    <w:multiLevelType w:val="hybridMultilevel"/>
    <w:tmpl w:val="F6DCD9D4"/>
    <w:lvl w:ilvl="0" w:tplc="1BA87292">
      <w:start w:val="1"/>
      <w:numFmt w:val="decimal"/>
      <w:lvlText w:val="%1."/>
      <w:lvlJc w:val="left"/>
      <w:pPr>
        <w:ind w:left="1211" w:hanging="360"/>
      </w:pPr>
      <w:rPr>
        <w:b w:val="0"/>
        <w:bCs/>
      </w:rPr>
    </w:lvl>
    <w:lvl w:ilvl="1" w:tplc="CD549D0A">
      <w:start w:val="1"/>
      <w:numFmt w:val="lowerLetter"/>
      <w:lvlText w:val="%2."/>
      <w:lvlJc w:val="left"/>
      <w:pPr>
        <w:ind w:left="1931" w:hanging="360"/>
      </w:pPr>
    </w:lvl>
    <w:lvl w:ilvl="2" w:tplc="EDE64654">
      <w:start w:val="1"/>
      <w:numFmt w:val="lowerRoman"/>
      <w:lvlText w:val="%3."/>
      <w:lvlJc w:val="right"/>
      <w:pPr>
        <w:ind w:left="2651" w:hanging="180"/>
      </w:pPr>
    </w:lvl>
    <w:lvl w:ilvl="3" w:tplc="636E0764">
      <w:start w:val="1"/>
      <w:numFmt w:val="decimal"/>
      <w:lvlText w:val="%4."/>
      <w:lvlJc w:val="left"/>
      <w:pPr>
        <w:ind w:left="3371" w:hanging="360"/>
      </w:pPr>
    </w:lvl>
    <w:lvl w:ilvl="4" w:tplc="C84487C0">
      <w:start w:val="1"/>
      <w:numFmt w:val="lowerLetter"/>
      <w:lvlText w:val="%5."/>
      <w:lvlJc w:val="left"/>
      <w:pPr>
        <w:ind w:left="4091" w:hanging="360"/>
      </w:pPr>
    </w:lvl>
    <w:lvl w:ilvl="5" w:tplc="4EB4AAEC">
      <w:start w:val="1"/>
      <w:numFmt w:val="lowerRoman"/>
      <w:lvlText w:val="%6."/>
      <w:lvlJc w:val="right"/>
      <w:pPr>
        <w:ind w:left="4811" w:hanging="180"/>
      </w:pPr>
    </w:lvl>
    <w:lvl w:ilvl="6" w:tplc="CC1E241E">
      <w:start w:val="1"/>
      <w:numFmt w:val="decimal"/>
      <w:lvlText w:val="%7."/>
      <w:lvlJc w:val="left"/>
      <w:pPr>
        <w:ind w:left="5531" w:hanging="360"/>
      </w:pPr>
    </w:lvl>
    <w:lvl w:ilvl="7" w:tplc="FCB2F200">
      <w:start w:val="1"/>
      <w:numFmt w:val="lowerLetter"/>
      <w:lvlText w:val="%8."/>
      <w:lvlJc w:val="left"/>
      <w:pPr>
        <w:ind w:left="6251" w:hanging="360"/>
      </w:pPr>
    </w:lvl>
    <w:lvl w:ilvl="8" w:tplc="6CCADD54">
      <w:start w:val="1"/>
      <w:numFmt w:val="lowerRoman"/>
      <w:lvlText w:val="%9."/>
      <w:lvlJc w:val="right"/>
      <w:pPr>
        <w:ind w:left="6971" w:hanging="180"/>
      </w:pPr>
    </w:lvl>
  </w:abstractNum>
  <w:abstractNum w:abstractNumId="4" w15:restartNumberingAfterBreak="0">
    <w:nsid w:val="1E5A278E"/>
    <w:multiLevelType w:val="hybridMultilevel"/>
    <w:tmpl w:val="718EBB5A"/>
    <w:lvl w:ilvl="0" w:tplc="BC242C20">
      <w:start w:val="1"/>
      <w:numFmt w:val="decimal"/>
      <w:lvlText w:val="%1."/>
      <w:lvlJc w:val="left"/>
      <w:pPr>
        <w:ind w:left="720" w:hanging="360"/>
      </w:pPr>
      <w:rPr>
        <w:rFonts w:hint="default"/>
      </w:rPr>
    </w:lvl>
    <w:lvl w:ilvl="1" w:tplc="556EC190" w:tentative="1">
      <w:start w:val="1"/>
      <w:numFmt w:val="lowerLetter"/>
      <w:lvlText w:val="%2."/>
      <w:lvlJc w:val="left"/>
      <w:pPr>
        <w:ind w:left="1440" w:hanging="360"/>
      </w:pPr>
    </w:lvl>
    <w:lvl w:ilvl="2" w:tplc="5DD04D34" w:tentative="1">
      <w:start w:val="1"/>
      <w:numFmt w:val="lowerRoman"/>
      <w:lvlText w:val="%3."/>
      <w:lvlJc w:val="right"/>
      <w:pPr>
        <w:ind w:left="2160" w:hanging="180"/>
      </w:pPr>
    </w:lvl>
    <w:lvl w:ilvl="3" w:tplc="50702EDA" w:tentative="1">
      <w:start w:val="1"/>
      <w:numFmt w:val="decimal"/>
      <w:lvlText w:val="%4."/>
      <w:lvlJc w:val="left"/>
      <w:pPr>
        <w:ind w:left="2880" w:hanging="360"/>
      </w:pPr>
    </w:lvl>
    <w:lvl w:ilvl="4" w:tplc="AABC62FA" w:tentative="1">
      <w:start w:val="1"/>
      <w:numFmt w:val="lowerLetter"/>
      <w:lvlText w:val="%5."/>
      <w:lvlJc w:val="left"/>
      <w:pPr>
        <w:ind w:left="3600" w:hanging="360"/>
      </w:pPr>
    </w:lvl>
    <w:lvl w:ilvl="5" w:tplc="A1584186" w:tentative="1">
      <w:start w:val="1"/>
      <w:numFmt w:val="lowerRoman"/>
      <w:lvlText w:val="%6."/>
      <w:lvlJc w:val="right"/>
      <w:pPr>
        <w:ind w:left="4320" w:hanging="180"/>
      </w:pPr>
    </w:lvl>
    <w:lvl w:ilvl="6" w:tplc="268E754A" w:tentative="1">
      <w:start w:val="1"/>
      <w:numFmt w:val="decimal"/>
      <w:lvlText w:val="%7."/>
      <w:lvlJc w:val="left"/>
      <w:pPr>
        <w:ind w:left="5040" w:hanging="360"/>
      </w:pPr>
    </w:lvl>
    <w:lvl w:ilvl="7" w:tplc="1EE4598C" w:tentative="1">
      <w:start w:val="1"/>
      <w:numFmt w:val="lowerLetter"/>
      <w:lvlText w:val="%8."/>
      <w:lvlJc w:val="left"/>
      <w:pPr>
        <w:ind w:left="5760" w:hanging="360"/>
      </w:pPr>
    </w:lvl>
    <w:lvl w:ilvl="8" w:tplc="E8A6CF3E" w:tentative="1">
      <w:start w:val="1"/>
      <w:numFmt w:val="lowerRoman"/>
      <w:lvlText w:val="%9."/>
      <w:lvlJc w:val="right"/>
      <w:pPr>
        <w:ind w:left="6480" w:hanging="180"/>
      </w:pPr>
    </w:lvl>
  </w:abstractNum>
  <w:abstractNum w:abstractNumId="5" w15:restartNumberingAfterBreak="0">
    <w:nsid w:val="22666A22"/>
    <w:multiLevelType w:val="hybridMultilevel"/>
    <w:tmpl w:val="7CB6BC4A"/>
    <w:lvl w:ilvl="0" w:tplc="1D6AC91A">
      <w:start w:val="1"/>
      <w:numFmt w:val="decimal"/>
      <w:lvlText w:val="%1."/>
      <w:lvlJc w:val="left"/>
      <w:pPr>
        <w:ind w:left="720" w:hanging="360"/>
      </w:pPr>
      <w:rPr>
        <w:rFonts w:hint="default"/>
      </w:rPr>
    </w:lvl>
    <w:lvl w:ilvl="1" w:tplc="787229D6" w:tentative="1">
      <w:start w:val="1"/>
      <w:numFmt w:val="lowerLetter"/>
      <w:lvlText w:val="%2."/>
      <w:lvlJc w:val="left"/>
      <w:pPr>
        <w:ind w:left="1440" w:hanging="360"/>
      </w:pPr>
    </w:lvl>
    <w:lvl w:ilvl="2" w:tplc="73702312" w:tentative="1">
      <w:start w:val="1"/>
      <w:numFmt w:val="lowerRoman"/>
      <w:lvlText w:val="%3."/>
      <w:lvlJc w:val="right"/>
      <w:pPr>
        <w:ind w:left="2160" w:hanging="180"/>
      </w:pPr>
    </w:lvl>
    <w:lvl w:ilvl="3" w:tplc="BFEA00A0" w:tentative="1">
      <w:start w:val="1"/>
      <w:numFmt w:val="decimal"/>
      <w:lvlText w:val="%4."/>
      <w:lvlJc w:val="left"/>
      <w:pPr>
        <w:ind w:left="2880" w:hanging="360"/>
      </w:pPr>
    </w:lvl>
    <w:lvl w:ilvl="4" w:tplc="498AA27A" w:tentative="1">
      <w:start w:val="1"/>
      <w:numFmt w:val="lowerLetter"/>
      <w:lvlText w:val="%5."/>
      <w:lvlJc w:val="left"/>
      <w:pPr>
        <w:ind w:left="3600" w:hanging="360"/>
      </w:pPr>
    </w:lvl>
    <w:lvl w:ilvl="5" w:tplc="D32E4188" w:tentative="1">
      <w:start w:val="1"/>
      <w:numFmt w:val="lowerRoman"/>
      <w:lvlText w:val="%6."/>
      <w:lvlJc w:val="right"/>
      <w:pPr>
        <w:ind w:left="4320" w:hanging="180"/>
      </w:pPr>
    </w:lvl>
    <w:lvl w:ilvl="6" w:tplc="55228A2A" w:tentative="1">
      <w:start w:val="1"/>
      <w:numFmt w:val="decimal"/>
      <w:lvlText w:val="%7."/>
      <w:lvlJc w:val="left"/>
      <w:pPr>
        <w:ind w:left="5040" w:hanging="360"/>
      </w:pPr>
    </w:lvl>
    <w:lvl w:ilvl="7" w:tplc="E1F04DE6" w:tentative="1">
      <w:start w:val="1"/>
      <w:numFmt w:val="lowerLetter"/>
      <w:lvlText w:val="%8."/>
      <w:lvlJc w:val="left"/>
      <w:pPr>
        <w:ind w:left="5760" w:hanging="360"/>
      </w:pPr>
    </w:lvl>
    <w:lvl w:ilvl="8" w:tplc="EBAA5B34" w:tentative="1">
      <w:start w:val="1"/>
      <w:numFmt w:val="lowerRoman"/>
      <w:lvlText w:val="%9."/>
      <w:lvlJc w:val="right"/>
      <w:pPr>
        <w:ind w:left="6480" w:hanging="180"/>
      </w:pPr>
    </w:lvl>
  </w:abstractNum>
  <w:abstractNum w:abstractNumId="6" w15:restartNumberingAfterBreak="0">
    <w:nsid w:val="2E1C2C88"/>
    <w:multiLevelType w:val="hybridMultilevel"/>
    <w:tmpl w:val="1A1E59AA"/>
    <w:lvl w:ilvl="0" w:tplc="2B50EEB2">
      <w:start w:val="1"/>
      <w:numFmt w:val="decimal"/>
      <w:lvlText w:val="%1."/>
      <w:lvlJc w:val="left"/>
      <w:pPr>
        <w:ind w:left="720" w:hanging="360"/>
      </w:pPr>
    </w:lvl>
    <w:lvl w:ilvl="1" w:tplc="C91230E2" w:tentative="1">
      <w:start w:val="1"/>
      <w:numFmt w:val="lowerLetter"/>
      <w:lvlText w:val="%2."/>
      <w:lvlJc w:val="left"/>
      <w:pPr>
        <w:ind w:left="1440" w:hanging="360"/>
      </w:pPr>
    </w:lvl>
    <w:lvl w:ilvl="2" w:tplc="DDC8FAA0" w:tentative="1">
      <w:start w:val="1"/>
      <w:numFmt w:val="lowerRoman"/>
      <w:lvlText w:val="%3."/>
      <w:lvlJc w:val="right"/>
      <w:pPr>
        <w:ind w:left="2160" w:hanging="180"/>
      </w:pPr>
    </w:lvl>
    <w:lvl w:ilvl="3" w:tplc="8AE61404" w:tentative="1">
      <w:start w:val="1"/>
      <w:numFmt w:val="decimal"/>
      <w:lvlText w:val="%4."/>
      <w:lvlJc w:val="left"/>
      <w:pPr>
        <w:ind w:left="2880" w:hanging="360"/>
      </w:pPr>
    </w:lvl>
    <w:lvl w:ilvl="4" w:tplc="3AEE2D7C" w:tentative="1">
      <w:start w:val="1"/>
      <w:numFmt w:val="lowerLetter"/>
      <w:lvlText w:val="%5."/>
      <w:lvlJc w:val="left"/>
      <w:pPr>
        <w:ind w:left="3600" w:hanging="360"/>
      </w:pPr>
    </w:lvl>
    <w:lvl w:ilvl="5" w:tplc="42867C3C" w:tentative="1">
      <w:start w:val="1"/>
      <w:numFmt w:val="lowerRoman"/>
      <w:lvlText w:val="%6."/>
      <w:lvlJc w:val="right"/>
      <w:pPr>
        <w:ind w:left="4320" w:hanging="180"/>
      </w:pPr>
    </w:lvl>
    <w:lvl w:ilvl="6" w:tplc="6BAC02F8" w:tentative="1">
      <w:start w:val="1"/>
      <w:numFmt w:val="decimal"/>
      <w:lvlText w:val="%7."/>
      <w:lvlJc w:val="left"/>
      <w:pPr>
        <w:ind w:left="5040" w:hanging="360"/>
      </w:pPr>
    </w:lvl>
    <w:lvl w:ilvl="7" w:tplc="483C88C2" w:tentative="1">
      <w:start w:val="1"/>
      <w:numFmt w:val="lowerLetter"/>
      <w:lvlText w:val="%8."/>
      <w:lvlJc w:val="left"/>
      <w:pPr>
        <w:ind w:left="5760" w:hanging="360"/>
      </w:pPr>
    </w:lvl>
    <w:lvl w:ilvl="8" w:tplc="E5602E16" w:tentative="1">
      <w:start w:val="1"/>
      <w:numFmt w:val="lowerRoman"/>
      <w:lvlText w:val="%9."/>
      <w:lvlJc w:val="right"/>
      <w:pPr>
        <w:ind w:left="6480" w:hanging="180"/>
      </w:pPr>
    </w:lvl>
  </w:abstractNum>
  <w:abstractNum w:abstractNumId="7" w15:restartNumberingAfterBreak="0">
    <w:nsid w:val="390834F6"/>
    <w:multiLevelType w:val="multilevel"/>
    <w:tmpl w:val="280CD94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 w15:restartNumberingAfterBreak="0">
    <w:nsid w:val="3E521210"/>
    <w:multiLevelType w:val="hybridMultilevel"/>
    <w:tmpl w:val="81B22E76"/>
    <w:lvl w:ilvl="0" w:tplc="5004FB6A">
      <w:start w:val="1"/>
      <w:numFmt w:val="decimal"/>
      <w:lvlText w:val="%1."/>
      <w:lvlJc w:val="left"/>
      <w:pPr>
        <w:ind w:left="720" w:hanging="360"/>
      </w:pPr>
      <w:rPr>
        <w:rFonts w:hint="default"/>
      </w:rPr>
    </w:lvl>
    <w:lvl w:ilvl="1" w:tplc="CF14CB68" w:tentative="1">
      <w:start w:val="1"/>
      <w:numFmt w:val="lowerLetter"/>
      <w:lvlText w:val="%2."/>
      <w:lvlJc w:val="left"/>
      <w:pPr>
        <w:ind w:left="1440" w:hanging="360"/>
      </w:pPr>
    </w:lvl>
    <w:lvl w:ilvl="2" w:tplc="F47825DC" w:tentative="1">
      <w:start w:val="1"/>
      <w:numFmt w:val="lowerRoman"/>
      <w:lvlText w:val="%3."/>
      <w:lvlJc w:val="right"/>
      <w:pPr>
        <w:ind w:left="2160" w:hanging="180"/>
      </w:pPr>
    </w:lvl>
    <w:lvl w:ilvl="3" w:tplc="E0D2906C" w:tentative="1">
      <w:start w:val="1"/>
      <w:numFmt w:val="decimal"/>
      <w:lvlText w:val="%4."/>
      <w:lvlJc w:val="left"/>
      <w:pPr>
        <w:ind w:left="2880" w:hanging="360"/>
      </w:pPr>
    </w:lvl>
    <w:lvl w:ilvl="4" w:tplc="F6EEC866" w:tentative="1">
      <w:start w:val="1"/>
      <w:numFmt w:val="lowerLetter"/>
      <w:lvlText w:val="%5."/>
      <w:lvlJc w:val="left"/>
      <w:pPr>
        <w:ind w:left="3600" w:hanging="360"/>
      </w:pPr>
    </w:lvl>
    <w:lvl w:ilvl="5" w:tplc="7820CE02" w:tentative="1">
      <w:start w:val="1"/>
      <w:numFmt w:val="lowerRoman"/>
      <w:lvlText w:val="%6."/>
      <w:lvlJc w:val="right"/>
      <w:pPr>
        <w:ind w:left="4320" w:hanging="180"/>
      </w:pPr>
    </w:lvl>
    <w:lvl w:ilvl="6" w:tplc="DCDED2AC" w:tentative="1">
      <w:start w:val="1"/>
      <w:numFmt w:val="decimal"/>
      <w:lvlText w:val="%7."/>
      <w:lvlJc w:val="left"/>
      <w:pPr>
        <w:ind w:left="5040" w:hanging="360"/>
      </w:pPr>
    </w:lvl>
    <w:lvl w:ilvl="7" w:tplc="B114DDE0" w:tentative="1">
      <w:start w:val="1"/>
      <w:numFmt w:val="lowerLetter"/>
      <w:lvlText w:val="%8."/>
      <w:lvlJc w:val="left"/>
      <w:pPr>
        <w:ind w:left="5760" w:hanging="360"/>
      </w:pPr>
    </w:lvl>
    <w:lvl w:ilvl="8" w:tplc="847AC29A" w:tentative="1">
      <w:start w:val="1"/>
      <w:numFmt w:val="lowerRoman"/>
      <w:lvlText w:val="%9."/>
      <w:lvlJc w:val="right"/>
      <w:pPr>
        <w:ind w:left="6480" w:hanging="180"/>
      </w:pPr>
    </w:lvl>
  </w:abstractNum>
  <w:abstractNum w:abstractNumId="9" w15:restartNumberingAfterBreak="0">
    <w:nsid w:val="3ED64DCE"/>
    <w:multiLevelType w:val="hybridMultilevel"/>
    <w:tmpl w:val="1F7082A8"/>
    <w:lvl w:ilvl="0" w:tplc="654EDA1E">
      <w:start w:val="1"/>
      <w:numFmt w:val="decimal"/>
      <w:lvlText w:val="%1."/>
      <w:lvlJc w:val="left"/>
      <w:pPr>
        <w:ind w:left="720" w:hanging="360"/>
      </w:pPr>
    </w:lvl>
    <w:lvl w:ilvl="1" w:tplc="30B63F6C">
      <w:start w:val="1"/>
      <w:numFmt w:val="lowerLetter"/>
      <w:lvlText w:val="%2."/>
      <w:lvlJc w:val="left"/>
      <w:pPr>
        <w:ind w:left="1440" w:hanging="360"/>
      </w:pPr>
    </w:lvl>
    <w:lvl w:ilvl="2" w:tplc="9CCA69AE">
      <w:start w:val="1"/>
      <w:numFmt w:val="lowerRoman"/>
      <w:lvlText w:val="%3."/>
      <w:lvlJc w:val="right"/>
      <w:pPr>
        <w:ind w:left="2160" w:hanging="180"/>
      </w:pPr>
    </w:lvl>
    <w:lvl w:ilvl="3" w:tplc="A7084BE6">
      <w:start w:val="1"/>
      <w:numFmt w:val="decimal"/>
      <w:lvlText w:val="%4."/>
      <w:lvlJc w:val="left"/>
      <w:pPr>
        <w:ind w:left="2880" w:hanging="360"/>
      </w:pPr>
    </w:lvl>
    <w:lvl w:ilvl="4" w:tplc="39B8ACA4">
      <w:start w:val="1"/>
      <w:numFmt w:val="lowerLetter"/>
      <w:lvlText w:val="%5."/>
      <w:lvlJc w:val="left"/>
      <w:pPr>
        <w:ind w:left="3600" w:hanging="360"/>
      </w:pPr>
    </w:lvl>
    <w:lvl w:ilvl="5" w:tplc="B66A8760">
      <w:start w:val="1"/>
      <w:numFmt w:val="lowerRoman"/>
      <w:lvlText w:val="%6."/>
      <w:lvlJc w:val="right"/>
      <w:pPr>
        <w:ind w:left="4320" w:hanging="180"/>
      </w:pPr>
    </w:lvl>
    <w:lvl w:ilvl="6" w:tplc="CED2E8D6">
      <w:start w:val="1"/>
      <w:numFmt w:val="decimal"/>
      <w:lvlText w:val="%7."/>
      <w:lvlJc w:val="left"/>
      <w:pPr>
        <w:ind w:left="5040" w:hanging="360"/>
      </w:pPr>
    </w:lvl>
    <w:lvl w:ilvl="7" w:tplc="0C1E332C">
      <w:start w:val="1"/>
      <w:numFmt w:val="lowerLetter"/>
      <w:lvlText w:val="%8."/>
      <w:lvlJc w:val="left"/>
      <w:pPr>
        <w:ind w:left="5760" w:hanging="360"/>
      </w:pPr>
    </w:lvl>
    <w:lvl w:ilvl="8" w:tplc="935829CE">
      <w:start w:val="1"/>
      <w:numFmt w:val="lowerRoman"/>
      <w:lvlText w:val="%9."/>
      <w:lvlJc w:val="right"/>
      <w:pPr>
        <w:ind w:left="6480" w:hanging="180"/>
      </w:pPr>
    </w:lvl>
  </w:abstractNum>
  <w:abstractNum w:abstractNumId="10" w15:restartNumberingAfterBreak="0">
    <w:nsid w:val="464E5C63"/>
    <w:multiLevelType w:val="hybridMultilevel"/>
    <w:tmpl w:val="1598E236"/>
    <w:lvl w:ilvl="0" w:tplc="5A609DD4">
      <w:start w:val="1"/>
      <w:numFmt w:val="decimal"/>
      <w:lvlText w:val="%1."/>
      <w:lvlJc w:val="left"/>
      <w:pPr>
        <w:tabs>
          <w:tab w:val="num" w:pos="720"/>
        </w:tabs>
        <w:ind w:left="720" w:hanging="360"/>
      </w:pPr>
    </w:lvl>
    <w:lvl w:ilvl="1" w:tplc="44561920">
      <w:start w:val="1"/>
      <w:numFmt w:val="lowerLetter"/>
      <w:lvlText w:val="%2."/>
      <w:lvlJc w:val="left"/>
      <w:pPr>
        <w:tabs>
          <w:tab w:val="num" w:pos="1440"/>
        </w:tabs>
        <w:ind w:left="1440" w:hanging="360"/>
      </w:pPr>
    </w:lvl>
    <w:lvl w:ilvl="2" w:tplc="580E7FDA">
      <w:start w:val="1"/>
      <w:numFmt w:val="lowerRoman"/>
      <w:lvlText w:val="%3."/>
      <w:lvlJc w:val="right"/>
      <w:pPr>
        <w:tabs>
          <w:tab w:val="num" w:pos="2160"/>
        </w:tabs>
        <w:ind w:left="2160" w:hanging="180"/>
      </w:pPr>
    </w:lvl>
    <w:lvl w:ilvl="3" w:tplc="4C6E8EF8">
      <w:start w:val="1"/>
      <w:numFmt w:val="decimal"/>
      <w:lvlText w:val="%4."/>
      <w:lvlJc w:val="left"/>
      <w:pPr>
        <w:tabs>
          <w:tab w:val="num" w:pos="2880"/>
        </w:tabs>
        <w:ind w:left="2880" w:hanging="360"/>
      </w:pPr>
    </w:lvl>
    <w:lvl w:ilvl="4" w:tplc="4F68E19A">
      <w:start w:val="1"/>
      <w:numFmt w:val="lowerLetter"/>
      <w:lvlText w:val="%5."/>
      <w:lvlJc w:val="left"/>
      <w:pPr>
        <w:tabs>
          <w:tab w:val="num" w:pos="3600"/>
        </w:tabs>
        <w:ind w:left="3600" w:hanging="360"/>
      </w:pPr>
    </w:lvl>
    <w:lvl w:ilvl="5" w:tplc="5D7846CA">
      <w:start w:val="1"/>
      <w:numFmt w:val="lowerRoman"/>
      <w:lvlText w:val="%6."/>
      <w:lvlJc w:val="right"/>
      <w:pPr>
        <w:tabs>
          <w:tab w:val="num" w:pos="4320"/>
        </w:tabs>
        <w:ind w:left="4320" w:hanging="180"/>
      </w:pPr>
    </w:lvl>
    <w:lvl w:ilvl="6" w:tplc="14F0B978">
      <w:start w:val="1"/>
      <w:numFmt w:val="decimal"/>
      <w:lvlText w:val="%7."/>
      <w:lvlJc w:val="left"/>
      <w:pPr>
        <w:tabs>
          <w:tab w:val="num" w:pos="5040"/>
        </w:tabs>
        <w:ind w:left="5040" w:hanging="360"/>
      </w:pPr>
    </w:lvl>
    <w:lvl w:ilvl="7" w:tplc="BD3C4BC6">
      <w:start w:val="1"/>
      <w:numFmt w:val="lowerLetter"/>
      <w:lvlText w:val="%8."/>
      <w:lvlJc w:val="left"/>
      <w:pPr>
        <w:tabs>
          <w:tab w:val="num" w:pos="5760"/>
        </w:tabs>
        <w:ind w:left="5760" w:hanging="360"/>
      </w:pPr>
    </w:lvl>
    <w:lvl w:ilvl="8" w:tplc="78C0F8A6">
      <w:start w:val="1"/>
      <w:numFmt w:val="lowerRoman"/>
      <w:lvlText w:val="%9."/>
      <w:lvlJc w:val="right"/>
      <w:pPr>
        <w:tabs>
          <w:tab w:val="num" w:pos="6480"/>
        </w:tabs>
        <w:ind w:left="6480" w:hanging="180"/>
      </w:pPr>
    </w:lvl>
  </w:abstractNum>
  <w:abstractNum w:abstractNumId="11" w15:restartNumberingAfterBreak="0">
    <w:nsid w:val="4A1E212F"/>
    <w:multiLevelType w:val="multilevel"/>
    <w:tmpl w:val="DA604D24"/>
    <w:lvl w:ilvl="0">
      <w:start w:val="1"/>
      <w:numFmt w:val="decimal"/>
      <w:lvlText w:val="%1."/>
      <w:lvlJc w:val="left"/>
      <w:pPr>
        <w:ind w:left="720" w:hanging="360"/>
      </w:pPr>
    </w:lvl>
    <w:lvl w:ilvl="1">
      <w:start w:val="1"/>
      <w:numFmt w:val="decimal"/>
      <w:isLgl/>
      <w:lvlText w:val="%1.%2."/>
      <w:lvlJc w:val="left"/>
      <w:pPr>
        <w:ind w:left="1140" w:hanging="420"/>
      </w:pPr>
      <w:rPr>
        <w:b w:val="0"/>
        <w:bCs w:val="0"/>
        <w:color w:val="auto"/>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561F3106"/>
    <w:multiLevelType w:val="hybridMultilevel"/>
    <w:tmpl w:val="E1646790"/>
    <w:lvl w:ilvl="0" w:tplc="B12A359E">
      <w:start w:val="1"/>
      <w:numFmt w:val="decimal"/>
      <w:lvlText w:val="%1."/>
      <w:lvlJc w:val="left"/>
      <w:pPr>
        <w:ind w:left="360" w:hanging="360"/>
      </w:pPr>
    </w:lvl>
    <w:lvl w:ilvl="1" w:tplc="56E87B6A" w:tentative="1">
      <w:start w:val="1"/>
      <w:numFmt w:val="lowerLetter"/>
      <w:lvlText w:val="%2."/>
      <w:lvlJc w:val="left"/>
      <w:pPr>
        <w:ind w:left="1080" w:hanging="360"/>
      </w:pPr>
    </w:lvl>
    <w:lvl w:ilvl="2" w:tplc="13087678" w:tentative="1">
      <w:start w:val="1"/>
      <w:numFmt w:val="lowerRoman"/>
      <w:lvlText w:val="%3."/>
      <w:lvlJc w:val="right"/>
      <w:pPr>
        <w:ind w:left="1800" w:hanging="180"/>
      </w:pPr>
    </w:lvl>
    <w:lvl w:ilvl="3" w:tplc="4860F1E6" w:tentative="1">
      <w:start w:val="1"/>
      <w:numFmt w:val="decimal"/>
      <w:lvlText w:val="%4."/>
      <w:lvlJc w:val="left"/>
      <w:pPr>
        <w:ind w:left="2520" w:hanging="360"/>
      </w:pPr>
    </w:lvl>
    <w:lvl w:ilvl="4" w:tplc="CDA83BE6" w:tentative="1">
      <w:start w:val="1"/>
      <w:numFmt w:val="lowerLetter"/>
      <w:lvlText w:val="%5."/>
      <w:lvlJc w:val="left"/>
      <w:pPr>
        <w:ind w:left="3240" w:hanging="360"/>
      </w:pPr>
    </w:lvl>
    <w:lvl w:ilvl="5" w:tplc="39E2EC16" w:tentative="1">
      <w:start w:val="1"/>
      <w:numFmt w:val="lowerRoman"/>
      <w:lvlText w:val="%6."/>
      <w:lvlJc w:val="right"/>
      <w:pPr>
        <w:ind w:left="3960" w:hanging="180"/>
      </w:pPr>
    </w:lvl>
    <w:lvl w:ilvl="6" w:tplc="9E56E91A" w:tentative="1">
      <w:start w:val="1"/>
      <w:numFmt w:val="decimal"/>
      <w:lvlText w:val="%7."/>
      <w:lvlJc w:val="left"/>
      <w:pPr>
        <w:ind w:left="4680" w:hanging="360"/>
      </w:pPr>
    </w:lvl>
    <w:lvl w:ilvl="7" w:tplc="4C664E6A" w:tentative="1">
      <w:start w:val="1"/>
      <w:numFmt w:val="lowerLetter"/>
      <w:lvlText w:val="%8."/>
      <w:lvlJc w:val="left"/>
      <w:pPr>
        <w:ind w:left="5400" w:hanging="360"/>
      </w:pPr>
    </w:lvl>
    <w:lvl w:ilvl="8" w:tplc="BEA2D410" w:tentative="1">
      <w:start w:val="1"/>
      <w:numFmt w:val="lowerRoman"/>
      <w:lvlText w:val="%9."/>
      <w:lvlJc w:val="right"/>
      <w:pPr>
        <w:ind w:left="6120" w:hanging="180"/>
      </w:pPr>
    </w:lvl>
  </w:abstractNum>
  <w:abstractNum w:abstractNumId="13" w15:restartNumberingAfterBreak="0">
    <w:nsid w:val="58F86E72"/>
    <w:multiLevelType w:val="hybridMultilevel"/>
    <w:tmpl w:val="9E28000A"/>
    <w:lvl w:ilvl="0" w:tplc="65947F74">
      <w:start w:val="1"/>
      <w:numFmt w:val="decimal"/>
      <w:lvlText w:val="%1."/>
      <w:lvlJc w:val="left"/>
      <w:pPr>
        <w:ind w:left="720" w:hanging="360"/>
      </w:pPr>
      <w:rPr>
        <w:rFonts w:hint="default"/>
      </w:rPr>
    </w:lvl>
    <w:lvl w:ilvl="1" w:tplc="1B6696B2" w:tentative="1">
      <w:start w:val="1"/>
      <w:numFmt w:val="lowerLetter"/>
      <w:lvlText w:val="%2."/>
      <w:lvlJc w:val="left"/>
      <w:pPr>
        <w:ind w:left="1440" w:hanging="360"/>
      </w:pPr>
    </w:lvl>
    <w:lvl w:ilvl="2" w:tplc="C4EC3A64" w:tentative="1">
      <w:start w:val="1"/>
      <w:numFmt w:val="lowerRoman"/>
      <w:lvlText w:val="%3."/>
      <w:lvlJc w:val="right"/>
      <w:pPr>
        <w:ind w:left="2160" w:hanging="180"/>
      </w:pPr>
    </w:lvl>
    <w:lvl w:ilvl="3" w:tplc="63307D58" w:tentative="1">
      <w:start w:val="1"/>
      <w:numFmt w:val="decimal"/>
      <w:lvlText w:val="%4."/>
      <w:lvlJc w:val="left"/>
      <w:pPr>
        <w:ind w:left="2880" w:hanging="360"/>
      </w:pPr>
    </w:lvl>
    <w:lvl w:ilvl="4" w:tplc="1FB84192" w:tentative="1">
      <w:start w:val="1"/>
      <w:numFmt w:val="lowerLetter"/>
      <w:lvlText w:val="%5."/>
      <w:lvlJc w:val="left"/>
      <w:pPr>
        <w:ind w:left="3600" w:hanging="360"/>
      </w:pPr>
    </w:lvl>
    <w:lvl w:ilvl="5" w:tplc="07221410" w:tentative="1">
      <w:start w:val="1"/>
      <w:numFmt w:val="lowerRoman"/>
      <w:lvlText w:val="%6."/>
      <w:lvlJc w:val="right"/>
      <w:pPr>
        <w:ind w:left="4320" w:hanging="180"/>
      </w:pPr>
    </w:lvl>
    <w:lvl w:ilvl="6" w:tplc="26946062" w:tentative="1">
      <w:start w:val="1"/>
      <w:numFmt w:val="decimal"/>
      <w:lvlText w:val="%7."/>
      <w:lvlJc w:val="left"/>
      <w:pPr>
        <w:ind w:left="5040" w:hanging="360"/>
      </w:pPr>
    </w:lvl>
    <w:lvl w:ilvl="7" w:tplc="F0F2352C" w:tentative="1">
      <w:start w:val="1"/>
      <w:numFmt w:val="lowerLetter"/>
      <w:lvlText w:val="%8."/>
      <w:lvlJc w:val="left"/>
      <w:pPr>
        <w:ind w:left="5760" w:hanging="360"/>
      </w:pPr>
    </w:lvl>
    <w:lvl w:ilvl="8" w:tplc="336648B8" w:tentative="1">
      <w:start w:val="1"/>
      <w:numFmt w:val="lowerRoman"/>
      <w:lvlText w:val="%9."/>
      <w:lvlJc w:val="right"/>
      <w:pPr>
        <w:ind w:left="6480" w:hanging="180"/>
      </w:pPr>
    </w:lvl>
  </w:abstractNum>
  <w:abstractNum w:abstractNumId="14" w15:restartNumberingAfterBreak="0">
    <w:nsid w:val="61221B98"/>
    <w:multiLevelType w:val="hybridMultilevel"/>
    <w:tmpl w:val="AEE2AA98"/>
    <w:lvl w:ilvl="0" w:tplc="D518A0BA">
      <w:start w:val="1"/>
      <w:numFmt w:val="decimal"/>
      <w:lvlText w:val="%1."/>
      <w:lvlJc w:val="left"/>
      <w:pPr>
        <w:ind w:left="1080" w:hanging="360"/>
      </w:pPr>
    </w:lvl>
    <w:lvl w:ilvl="1" w:tplc="895E85E8">
      <w:start w:val="1"/>
      <w:numFmt w:val="lowerLetter"/>
      <w:lvlText w:val="%2."/>
      <w:lvlJc w:val="left"/>
      <w:pPr>
        <w:ind w:left="1800" w:hanging="360"/>
      </w:pPr>
    </w:lvl>
    <w:lvl w:ilvl="2" w:tplc="B6D6C664">
      <w:start w:val="1"/>
      <w:numFmt w:val="lowerRoman"/>
      <w:lvlText w:val="%3."/>
      <w:lvlJc w:val="right"/>
      <w:pPr>
        <w:ind w:left="2520" w:hanging="180"/>
      </w:pPr>
    </w:lvl>
    <w:lvl w:ilvl="3" w:tplc="61BE1F68">
      <w:start w:val="1"/>
      <w:numFmt w:val="decimal"/>
      <w:lvlText w:val="%4."/>
      <w:lvlJc w:val="left"/>
      <w:pPr>
        <w:ind w:left="3240" w:hanging="360"/>
      </w:pPr>
    </w:lvl>
    <w:lvl w:ilvl="4" w:tplc="3FDA2096">
      <w:start w:val="1"/>
      <w:numFmt w:val="lowerLetter"/>
      <w:lvlText w:val="%5."/>
      <w:lvlJc w:val="left"/>
      <w:pPr>
        <w:ind w:left="3960" w:hanging="360"/>
      </w:pPr>
    </w:lvl>
    <w:lvl w:ilvl="5" w:tplc="63A06A82">
      <w:start w:val="1"/>
      <w:numFmt w:val="lowerRoman"/>
      <w:lvlText w:val="%6."/>
      <w:lvlJc w:val="right"/>
      <w:pPr>
        <w:ind w:left="4680" w:hanging="180"/>
      </w:pPr>
    </w:lvl>
    <w:lvl w:ilvl="6" w:tplc="5F6AE65A">
      <w:start w:val="1"/>
      <w:numFmt w:val="decimal"/>
      <w:lvlText w:val="%7."/>
      <w:lvlJc w:val="left"/>
      <w:pPr>
        <w:ind w:left="5400" w:hanging="360"/>
      </w:pPr>
    </w:lvl>
    <w:lvl w:ilvl="7" w:tplc="D1C625AA">
      <w:start w:val="1"/>
      <w:numFmt w:val="lowerLetter"/>
      <w:lvlText w:val="%8."/>
      <w:lvlJc w:val="left"/>
      <w:pPr>
        <w:ind w:left="6120" w:hanging="360"/>
      </w:pPr>
    </w:lvl>
    <w:lvl w:ilvl="8" w:tplc="638A057C">
      <w:start w:val="1"/>
      <w:numFmt w:val="lowerRoman"/>
      <w:lvlText w:val="%9."/>
      <w:lvlJc w:val="right"/>
      <w:pPr>
        <w:ind w:left="6840" w:hanging="180"/>
      </w:pPr>
    </w:lvl>
  </w:abstractNum>
  <w:abstractNum w:abstractNumId="15" w15:restartNumberingAfterBreak="0">
    <w:nsid w:val="66C71B9B"/>
    <w:multiLevelType w:val="hybridMultilevel"/>
    <w:tmpl w:val="59B4A860"/>
    <w:lvl w:ilvl="0" w:tplc="B0B20970">
      <w:start w:val="1"/>
      <w:numFmt w:val="decimal"/>
      <w:lvlText w:val="%1."/>
      <w:lvlJc w:val="left"/>
      <w:pPr>
        <w:ind w:left="720" w:hanging="360"/>
      </w:pPr>
    </w:lvl>
    <w:lvl w:ilvl="1" w:tplc="8A38ED66">
      <w:start w:val="1"/>
      <w:numFmt w:val="lowerLetter"/>
      <w:lvlText w:val="%2."/>
      <w:lvlJc w:val="left"/>
      <w:pPr>
        <w:ind w:left="1440" w:hanging="360"/>
      </w:pPr>
    </w:lvl>
    <w:lvl w:ilvl="2" w:tplc="2AF8F676">
      <w:start w:val="1"/>
      <w:numFmt w:val="lowerRoman"/>
      <w:lvlText w:val="%3."/>
      <w:lvlJc w:val="right"/>
      <w:pPr>
        <w:ind w:left="2160" w:hanging="180"/>
      </w:pPr>
    </w:lvl>
    <w:lvl w:ilvl="3" w:tplc="CE16C352">
      <w:start w:val="1"/>
      <w:numFmt w:val="decimal"/>
      <w:lvlText w:val="%4."/>
      <w:lvlJc w:val="left"/>
      <w:pPr>
        <w:ind w:left="2880" w:hanging="360"/>
      </w:pPr>
    </w:lvl>
    <w:lvl w:ilvl="4" w:tplc="CC14D314">
      <w:start w:val="1"/>
      <w:numFmt w:val="lowerLetter"/>
      <w:lvlText w:val="%5."/>
      <w:lvlJc w:val="left"/>
      <w:pPr>
        <w:ind w:left="3600" w:hanging="360"/>
      </w:pPr>
    </w:lvl>
    <w:lvl w:ilvl="5" w:tplc="4702AEC4">
      <w:start w:val="1"/>
      <w:numFmt w:val="lowerRoman"/>
      <w:lvlText w:val="%6."/>
      <w:lvlJc w:val="right"/>
      <w:pPr>
        <w:ind w:left="4320" w:hanging="180"/>
      </w:pPr>
    </w:lvl>
    <w:lvl w:ilvl="6" w:tplc="15CECBF4">
      <w:start w:val="1"/>
      <w:numFmt w:val="decimal"/>
      <w:lvlText w:val="%7."/>
      <w:lvlJc w:val="left"/>
      <w:pPr>
        <w:ind w:left="5040" w:hanging="360"/>
      </w:pPr>
    </w:lvl>
    <w:lvl w:ilvl="7" w:tplc="DE0E438A">
      <w:start w:val="1"/>
      <w:numFmt w:val="lowerLetter"/>
      <w:lvlText w:val="%8."/>
      <w:lvlJc w:val="left"/>
      <w:pPr>
        <w:ind w:left="5760" w:hanging="360"/>
      </w:pPr>
    </w:lvl>
    <w:lvl w:ilvl="8" w:tplc="8DA43C64">
      <w:start w:val="1"/>
      <w:numFmt w:val="lowerRoman"/>
      <w:lvlText w:val="%9."/>
      <w:lvlJc w:val="right"/>
      <w:pPr>
        <w:ind w:left="6480" w:hanging="180"/>
      </w:pPr>
    </w:lvl>
  </w:abstractNum>
  <w:abstractNum w:abstractNumId="16" w15:restartNumberingAfterBreak="0">
    <w:nsid w:val="677E20E9"/>
    <w:multiLevelType w:val="hybridMultilevel"/>
    <w:tmpl w:val="EAB4A682"/>
    <w:lvl w:ilvl="0" w:tplc="BB542DCE">
      <w:start w:val="1"/>
      <w:numFmt w:val="decimal"/>
      <w:lvlText w:val="%1."/>
      <w:lvlJc w:val="left"/>
      <w:pPr>
        <w:tabs>
          <w:tab w:val="num" w:pos="720"/>
        </w:tabs>
        <w:ind w:left="720" w:hanging="360"/>
      </w:pPr>
    </w:lvl>
    <w:lvl w:ilvl="1" w:tplc="7D3A7640">
      <w:start w:val="1"/>
      <w:numFmt w:val="lowerLetter"/>
      <w:lvlText w:val="%2."/>
      <w:lvlJc w:val="left"/>
      <w:pPr>
        <w:tabs>
          <w:tab w:val="num" w:pos="1440"/>
        </w:tabs>
        <w:ind w:left="1440" w:hanging="360"/>
      </w:pPr>
    </w:lvl>
    <w:lvl w:ilvl="2" w:tplc="D06EADA8">
      <w:start w:val="1"/>
      <w:numFmt w:val="lowerRoman"/>
      <w:lvlText w:val="%3."/>
      <w:lvlJc w:val="right"/>
      <w:pPr>
        <w:tabs>
          <w:tab w:val="num" w:pos="2160"/>
        </w:tabs>
        <w:ind w:left="2160" w:hanging="180"/>
      </w:pPr>
    </w:lvl>
    <w:lvl w:ilvl="3" w:tplc="7EC6D49E">
      <w:start w:val="1"/>
      <w:numFmt w:val="decimal"/>
      <w:lvlText w:val="%4."/>
      <w:lvlJc w:val="left"/>
      <w:pPr>
        <w:tabs>
          <w:tab w:val="num" w:pos="2880"/>
        </w:tabs>
        <w:ind w:left="2880" w:hanging="360"/>
      </w:pPr>
    </w:lvl>
    <w:lvl w:ilvl="4" w:tplc="2A3A4E1C">
      <w:start w:val="1"/>
      <w:numFmt w:val="lowerLetter"/>
      <w:lvlText w:val="%5."/>
      <w:lvlJc w:val="left"/>
      <w:pPr>
        <w:tabs>
          <w:tab w:val="num" w:pos="3600"/>
        </w:tabs>
        <w:ind w:left="3600" w:hanging="360"/>
      </w:pPr>
    </w:lvl>
    <w:lvl w:ilvl="5" w:tplc="FC18AE88">
      <w:start w:val="1"/>
      <w:numFmt w:val="lowerRoman"/>
      <w:lvlText w:val="%6."/>
      <w:lvlJc w:val="right"/>
      <w:pPr>
        <w:tabs>
          <w:tab w:val="num" w:pos="4320"/>
        </w:tabs>
        <w:ind w:left="4320" w:hanging="180"/>
      </w:pPr>
    </w:lvl>
    <w:lvl w:ilvl="6" w:tplc="3B1E35DE">
      <w:start w:val="1"/>
      <w:numFmt w:val="decimal"/>
      <w:lvlText w:val="%7."/>
      <w:lvlJc w:val="left"/>
      <w:pPr>
        <w:tabs>
          <w:tab w:val="num" w:pos="5040"/>
        </w:tabs>
        <w:ind w:left="5040" w:hanging="360"/>
      </w:pPr>
    </w:lvl>
    <w:lvl w:ilvl="7" w:tplc="E1D8A08E">
      <w:start w:val="1"/>
      <w:numFmt w:val="lowerLetter"/>
      <w:lvlText w:val="%8."/>
      <w:lvlJc w:val="left"/>
      <w:pPr>
        <w:tabs>
          <w:tab w:val="num" w:pos="5760"/>
        </w:tabs>
        <w:ind w:left="5760" w:hanging="360"/>
      </w:pPr>
    </w:lvl>
    <w:lvl w:ilvl="8" w:tplc="CE3C5CFC">
      <w:start w:val="1"/>
      <w:numFmt w:val="lowerRoman"/>
      <w:lvlText w:val="%9."/>
      <w:lvlJc w:val="right"/>
      <w:pPr>
        <w:tabs>
          <w:tab w:val="num" w:pos="6480"/>
        </w:tabs>
        <w:ind w:left="6480" w:hanging="180"/>
      </w:pPr>
    </w:lvl>
  </w:abstractNum>
  <w:abstractNum w:abstractNumId="17" w15:restartNumberingAfterBreak="0">
    <w:nsid w:val="75730E41"/>
    <w:multiLevelType w:val="hybridMultilevel"/>
    <w:tmpl w:val="1ED29E62"/>
    <w:lvl w:ilvl="0" w:tplc="F0069E1A">
      <w:start w:val="1"/>
      <w:numFmt w:val="decimal"/>
      <w:lvlText w:val="%1."/>
      <w:lvlJc w:val="left"/>
      <w:pPr>
        <w:ind w:left="1080" w:hanging="360"/>
      </w:pPr>
    </w:lvl>
    <w:lvl w:ilvl="1" w:tplc="ED28AB14">
      <w:start w:val="1"/>
      <w:numFmt w:val="lowerLetter"/>
      <w:lvlText w:val="%2."/>
      <w:lvlJc w:val="left"/>
      <w:pPr>
        <w:ind w:left="1800" w:hanging="360"/>
      </w:pPr>
    </w:lvl>
    <w:lvl w:ilvl="2" w:tplc="ACAE1B5E">
      <w:start w:val="1"/>
      <w:numFmt w:val="lowerRoman"/>
      <w:lvlText w:val="%3."/>
      <w:lvlJc w:val="right"/>
      <w:pPr>
        <w:ind w:left="2520" w:hanging="180"/>
      </w:pPr>
    </w:lvl>
    <w:lvl w:ilvl="3" w:tplc="69F41BFE">
      <w:start w:val="1"/>
      <w:numFmt w:val="decimal"/>
      <w:lvlText w:val="%4."/>
      <w:lvlJc w:val="left"/>
      <w:pPr>
        <w:ind w:left="3240" w:hanging="360"/>
      </w:pPr>
    </w:lvl>
    <w:lvl w:ilvl="4" w:tplc="4372FEE6">
      <w:start w:val="1"/>
      <w:numFmt w:val="lowerLetter"/>
      <w:lvlText w:val="%5."/>
      <w:lvlJc w:val="left"/>
      <w:pPr>
        <w:ind w:left="3960" w:hanging="360"/>
      </w:pPr>
    </w:lvl>
    <w:lvl w:ilvl="5" w:tplc="80D4AE52">
      <w:start w:val="1"/>
      <w:numFmt w:val="lowerRoman"/>
      <w:lvlText w:val="%6."/>
      <w:lvlJc w:val="right"/>
      <w:pPr>
        <w:ind w:left="4680" w:hanging="180"/>
      </w:pPr>
    </w:lvl>
    <w:lvl w:ilvl="6" w:tplc="00C26F58">
      <w:start w:val="1"/>
      <w:numFmt w:val="decimal"/>
      <w:lvlText w:val="%7."/>
      <w:lvlJc w:val="left"/>
      <w:pPr>
        <w:ind w:left="5400" w:hanging="360"/>
      </w:pPr>
    </w:lvl>
    <w:lvl w:ilvl="7" w:tplc="FE50D2A4">
      <w:start w:val="1"/>
      <w:numFmt w:val="lowerLetter"/>
      <w:lvlText w:val="%8."/>
      <w:lvlJc w:val="left"/>
      <w:pPr>
        <w:ind w:left="6120" w:hanging="360"/>
      </w:pPr>
    </w:lvl>
    <w:lvl w:ilvl="8" w:tplc="763C50F0">
      <w:start w:val="1"/>
      <w:numFmt w:val="lowerRoman"/>
      <w:lvlText w:val="%9."/>
      <w:lvlJc w:val="right"/>
      <w:pPr>
        <w:ind w:left="6840" w:hanging="180"/>
      </w:pPr>
    </w:lvl>
  </w:abstractNum>
  <w:abstractNum w:abstractNumId="18" w15:restartNumberingAfterBreak="0">
    <w:nsid w:val="7D1A0F44"/>
    <w:multiLevelType w:val="hybridMultilevel"/>
    <w:tmpl w:val="0A3AC498"/>
    <w:lvl w:ilvl="0" w:tplc="BCE649B0">
      <w:start w:val="1"/>
      <w:numFmt w:val="decimal"/>
      <w:lvlText w:val="%1."/>
      <w:lvlJc w:val="left"/>
      <w:pPr>
        <w:ind w:left="720" w:hanging="360"/>
      </w:pPr>
      <w:rPr>
        <w:rFonts w:hint="default"/>
      </w:rPr>
    </w:lvl>
    <w:lvl w:ilvl="1" w:tplc="44587718" w:tentative="1">
      <w:start w:val="1"/>
      <w:numFmt w:val="lowerLetter"/>
      <w:lvlText w:val="%2."/>
      <w:lvlJc w:val="left"/>
      <w:pPr>
        <w:ind w:left="1440" w:hanging="360"/>
      </w:pPr>
    </w:lvl>
    <w:lvl w:ilvl="2" w:tplc="5164E86C" w:tentative="1">
      <w:start w:val="1"/>
      <w:numFmt w:val="lowerRoman"/>
      <w:lvlText w:val="%3."/>
      <w:lvlJc w:val="right"/>
      <w:pPr>
        <w:ind w:left="2160" w:hanging="180"/>
      </w:pPr>
    </w:lvl>
    <w:lvl w:ilvl="3" w:tplc="2A348C3A" w:tentative="1">
      <w:start w:val="1"/>
      <w:numFmt w:val="decimal"/>
      <w:lvlText w:val="%4."/>
      <w:lvlJc w:val="left"/>
      <w:pPr>
        <w:ind w:left="2880" w:hanging="360"/>
      </w:pPr>
    </w:lvl>
    <w:lvl w:ilvl="4" w:tplc="F3B06676" w:tentative="1">
      <w:start w:val="1"/>
      <w:numFmt w:val="lowerLetter"/>
      <w:lvlText w:val="%5."/>
      <w:lvlJc w:val="left"/>
      <w:pPr>
        <w:ind w:left="3600" w:hanging="360"/>
      </w:pPr>
    </w:lvl>
    <w:lvl w:ilvl="5" w:tplc="16AE9806" w:tentative="1">
      <w:start w:val="1"/>
      <w:numFmt w:val="lowerRoman"/>
      <w:lvlText w:val="%6."/>
      <w:lvlJc w:val="right"/>
      <w:pPr>
        <w:ind w:left="4320" w:hanging="180"/>
      </w:pPr>
    </w:lvl>
    <w:lvl w:ilvl="6" w:tplc="B5E8F788" w:tentative="1">
      <w:start w:val="1"/>
      <w:numFmt w:val="decimal"/>
      <w:lvlText w:val="%7."/>
      <w:lvlJc w:val="left"/>
      <w:pPr>
        <w:ind w:left="5040" w:hanging="360"/>
      </w:pPr>
    </w:lvl>
    <w:lvl w:ilvl="7" w:tplc="9D181AB8" w:tentative="1">
      <w:start w:val="1"/>
      <w:numFmt w:val="lowerLetter"/>
      <w:lvlText w:val="%8."/>
      <w:lvlJc w:val="left"/>
      <w:pPr>
        <w:ind w:left="5760" w:hanging="360"/>
      </w:pPr>
    </w:lvl>
    <w:lvl w:ilvl="8" w:tplc="63AC4034" w:tentative="1">
      <w:start w:val="1"/>
      <w:numFmt w:val="lowerRoman"/>
      <w:lvlText w:val="%9."/>
      <w:lvlJc w:val="right"/>
      <w:pPr>
        <w:ind w:left="6480" w:hanging="180"/>
      </w:pPr>
    </w:lvl>
  </w:abstractNum>
  <w:num w:numId="1" w16cid:durableId="1376270397">
    <w:abstractNumId w:val="0"/>
  </w:num>
  <w:num w:numId="2" w16cid:durableId="1296184614">
    <w:abstractNumId w:val="6"/>
  </w:num>
  <w:num w:numId="3" w16cid:durableId="11690620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7414928">
    <w:abstractNumId w:val="12"/>
  </w:num>
  <w:num w:numId="5" w16cid:durableId="20389640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84283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7324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05687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72852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4508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01750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94849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8393297">
    <w:abstractNumId w:val="4"/>
  </w:num>
  <w:num w:numId="14" w16cid:durableId="9933421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9824072">
    <w:abstractNumId w:val="2"/>
  </w:num>
  <w:num w:numId="16" w16cid:durableId="1599407677">
    <w:abstractNumId w:val="18"/>
  </w:num>
  <w:num w:numId="17" w16cid:durableId="863249705">
    <w:abstractNumId w:val="13"/>
  </w:num>
  <w:num w:numId="18" w16cid:durableId="1965767795">
    <w:abstractNumId w:val="8"/>
  </w:num>
  <w:num w:numId="19" w16cid:durableId="2079669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40"/>
    <w:rsid w:val="00013956"/>
    <w:rsid w:val="00016874"/>
    <w:rsid w:val="00041AF8"/>
    <w:rsid w:val="00044A62"/>
    <w:rsid w:val="00045462"/>
    <w:rsid w:val="000660B3"/>
    <w:rsid w:val="00066F5C"/>
    <w:rsid w:val="00070CA9"/>
    <w:rsid w:val="0009293E"/>
    <w:rsid w:val="000957AA"/>
    <w:rsid w:val="0009600B"/>
    <w:rsid w:val="000B7A18"/>
    <w:rsid w:val="000D2220"/>
    <w:rsid w:val="000F1262"/>
    <w:rsid w:val="000F3472"/>
    <w:rsid w:val="000F38E6"/>
    <w:rsid w:val="00107917"/>
    <w:rsid w:val="00121FE6"/>
    <w:rsid w:val="00170D43"/>
    <w:rsid w:val="001B3533"/>
    <w:rsid w:val="001B665A"/>
    <w:rsid w:val="001D2D3C"/>
    <w:rsid w:val="001D5338"/>
    <w:rsid w:val="001D637A"/>
    <w:rsid w:val="001E0988"/>
    <w:rsid w:val="001E3BA3"/>
    <w:rsid w:val="001F2CC9"/>
    <w:rsid w:val="001F3440"/>
    <w:rsid w:val="002012BF"/>
    <w:rsid w:val="00203EB1"/>
    <w:rsid w:val="00235698"/>
    <w:rsid w:val="00245F9D"/>
    <w:rsid w:val="00263649"/>
    <w:rsid w:val="00266783"/>
    <w:rsid w:val="00294BA0"/>
    <w:rsid w:val="002B6C00"/>
    <w:rsid w:val="002C4C32"/>
    <w:rsid w:val="002E3D1D"/>
    <w:rsid w:val="002E4A20"/>
    <w:rsid w:val="002F148A"/>
    <w:rsid w:val="002F297D"/>
    <w:rsid w:val="002F6C12"/>
    <w:rsid w:val="0030007A"/>
    <w:rsid w:val="00305B86"/>
    <w:rsid w:val="00331CEB"/>
    <w:rsid w:val="00332155"/>
    <w:rsid w:val="00335AC9"/>
    <w:rsid w:val="00337979"/>
    <w:rsid w:val="003612A6"/>
    <w:rsid w:val="00373094"/>
    <w:rsid w:val="003965B5"/>
    <w:rsid w:val="00396952"/>
    <w:rsid w:val="003C2FF0"/>
    <w:rsid w:val="003C38CE"/>
    <w:rsid w:val="003E42EE"/>
    <w:rsid w:val="003F253A"/>
    <w:rsid w:val="003F64C4"/>
    <w:rsid w:val="004059BA"/>
    <w:rsid w:val="00417A91"/>
    <w:rsid w:val="00451A35"/>
    <w:rsid w:val="00455C42"/>
    <w:rsid w:val="00461A96"/>
    <w:rsid w:val="00485668"/>
    <w:rsid w:val="004A064D"/>
    <w:rsid w:val="004A5A77"/>
    <w:rsid w:val="004A6936"/>
    <w:rsid w:val="004C063E"/>
    <w:rsid w:val="004C3619"/>
    <w:rsid w:val="004C43E1"/>
    <w:rsid w:val="004C7390"/>
    <w:rsid w:val="004E556B"/>
    <w:rsid w:val="004E746A"/>
    <w:rsid w:val="004F4DC3"/>
    <w:rsid w:val="00503FA4"/>
    <w:rsid w:val="00505737"/>
    <w:rsid w:val="00507FFC"/>
    <w:rsid w:val="00526D97"/>
    <w:rsid w:val="00543D57"/>
    <w:rsid w:val="0056177C"/>
    <w:rsid w:val="00571517"/>
    <w:rsid w:val="00574C69"/>
    <w:rsid w:val="00575402"/>
    <w:rsid w:val="005B01F3"/>
    <w:rsid w:val="005B2342"/>
    <w:rsid w:val="005B3FF7"/>
    <w:rsid w:val="005D1148"/>
    <w:rsid w:val="005F664F"/>
    <w:rsid w:val="00601685"/>
    <w:rsid w:val="00607062"/>
    <w:rsid w:val="00613126"/>
    <w:rsid w:val="00614101"/>
    <w:rsid w:val="0063287A"/>
    <w:rsid w:val="00640877"/>
    <w:rsid w:val="00643D40"/>
    <w:rsid w:val="006456B0"/>
    <w:rsid w:val="00653756"/>
    <w:rsid w:val="00657DC8"/>
    <w:rsid w:val="00663D7D"/>
    <w:rsid w:val="00671977"/>
    <w:rsid w:val="006965CD"/>
    <w:rsid w:val="00696EC3"/>
    <w:rsid w:val="006B2306"/>
    <w:rsid w:val="006B56B6"/>
    <w:rsid w:val="006C3DC0"/>
    <w:rsid w:val="006C5375"/>
    <w:rsid w:val="006F2D80"/>
    <w:rsid w:val="006F3C2E"/>
    <w:rsid w:val="006F4B47"/>
    <w:rsid w:val="006F6BBE"/>
    <w:rsid w:val="00707FF3"/>
    <w:rsid w:val="00725835"/>
    <w:rsid w:val="0074521E"/>
    <w:rsid w:val="007468FD"/>
    <w:rsid w:val="0074786F"/>
    <w:rsid w:val="00750E4C"/>
    <w:rsid w:val="00762AEF"/>
    <w:rsid w:val="007939DB"/>
    <w:rsid w:val="007B2C04"/>
    <w:rsid w:val="007B473C"/>
    <w:rsid w:val="007B74A4"/>
    <w:rsid w:val="007C367F"/>
    <w:rsid w:val="0080048F"/>
    <w:rsid w:val="008043A2"/>
    <w:rsid w:val="0081489E"/>
    <w:rsid w:val="008173DA"/>
    <w:rsid w:val="0082335A"/>
    <w:rsid w:val="00826339"/>
    <w:rsid w:val="0083077F"/>
    <w:rsid w:val="00837D2D"/>
    <w:rsid w:val="00851780"/>
    <w:rsid w:val="0085514A"/>
    <w:rsid w:val="00860DCD"/>
    <w:rsid w:val="0086386F"/>
    <w:rsid w:val="008743C3"/>
    <w:rsid w:val="0088111D"/>
    <w:rsid w:val="00881517"/>
    <w:rsid w:val="008839AF"/>
    <w:rsid w:val="00896AD0"/>
    <w:rsid w:val="008B0380"/>
    <w:rsid w:val="008D5B1A"/>
    <w:rsid w:val="008D6181"/>
    <w:rsid w:val="008E2C5E"/>
    <w:rsid w:val="008E370D"/>
    <w:rsid w:val="008E5B9A"/>
    <w:rsid w:val="009152A5"/>
    <w:rsid w:val="00924DF4"/>
    <w:rsid w:val="0092739D"/>
    <w:rsid w:val="00933132"/>
    <w:rsid w:val="0093407A"/>
    <w:rsid w:val="00935FC4"/>
    <w:rsid w:val="0094444C"/>
    <w:rsid w:val="00946AEE"/>
    <w:rsid w:val="00980E62"/>
    <w:rsid w:val="009B6917"/>
    <w:rsid w:val="009E005D"/>
    <w:rsid w:val="009E05CC"/>
    <w:rsid w:val="009E4E6B"/>
    <w:rsid w:val="009F4384"/>
    <w:rsid w:val="009F48DC"/>
    <w:rsid w:val="00A03E1A"/>
    <w:rsid w:val="00A1644F"/>
    <w:rsid w:val="00A464C2"/>
    <w:rsid w:val="00A50551"/>
    <w:rsid w:val="00A52733"/>
    <w:rsid w:val="00A55F9E"/>
    <w:rsid w:val="00A679EF"/>
    <w:rsid w:val="00A70E50"/>
    <w:rsid w:val="00A75555"/>
    <w:rsid w:val="00A87566"/>
    <w:rsid w:val="00AA375C"/>
    <w:rsid w:val="00AA71BD"/>
    <w:rsid w:val="00AB5787"/>
    <w:rsid w:val="00AB5FFE"/>
    <w:rsid w:val="00AE42D1"/>
    <w:rsid w:val="00AE57A1"/>
    <w:rsid w:val="00B25F06"/>
    <w:rsid w:val="00B34F3C"/>
    <w:rsid w:val="00B376DF"/>
    <w:rsid w:val="00B429A0"/>
    <w:rsid w:val="00B46E0F"/>
    <w:rsid w:val="00B85327"/>
    <w:rsid w:val="00BA6585"/>
    <w:rsid w:val="00BB7EDE"/>
    <w:rsid w:val="00BD07C9"/>
    <w:rsid w:val="00BD3726"/>
    <w:rsid w:val="00BE79C0"/>
    <w:rsid w:val="00BF5E62"/>
    <w:rsid w:val="00C03DC2"/>
    <w:rsid w:val="00C13283"/>
    <w:rsid w:val="00C30371"/>
    <w:rsid w:val="00C36E14"/>
    <w:rsid w:val="00C37726"/>
    <w:rsid w:val="00C40CB7"/>
    <w:rsid w:val="00C41FD2"/>
    <w:rsid w:val="00C432D4"/>
    <w:rsid w:val="00C5616F"/>
    <w:rsid w:val="00C668C3"/>
    <w:rsid w:val="00C71A92"/>
    <w:rsid w:val="00CC44B0"/>
    <w:rsid w:val="00CE0211"/>
    <w:rsid w:val="00CF622C"/>
    <w:rsid w:val="00D07BC4"/>
    <w:rsid w:val="00D1358C"/>
    <w:rsid w:val="00D167CD"/>
    <w:rsid w:val="00D414B7"/>
    <w:rsid w:val="00D42B84"/>
    <w:rsid w:val="00D62F04"/>
    <w:rsid w:val="00D67893"/>
    <w:rsid w:val="00D73019"/>
    <w:rsid w:val="00D76A53"/>
    <w:rsid w:val="00D80485"/>
    <w:rsid w:val="00D8143E"/>
    <w:rsid w:val="00D84B54"/>
    <w:rsid w:val="00D87258"/>
    <w:rsid w:val="00DB4731"/>
    <w:rsid w:val="00DB4D10"/>
    <w:rsid w:val="00DD6D35"/>
    <w:rsid w:val="00DE03F1"/>
    <w:rsid w:val="00DE4A07"/>
    <w:rsid w:val="00DE5ABB"/>
    <w:rsid w:val="00E03D67"/>
    <w:rsid w:val="00E05510"/>
    <w:rsid w:val="00E07100"/>
    <w:rsid w:val="00E170DB"/>
    <w:rsid w:val="00E2482F"/>
    <w:rsid w:val="00E31E41"/>
    <w:rsid w:val="00E338B0"/>
    <w:rsid w:val="00E376DF"/>
    <w:rsid w:val="00E452D9"/>
    <w:rsid w:val="00E50CEF"/>
    <w:rsid w:val="00E53519"/>
    <w:rsid w:val="00E67F69"/>
    <w:rsid w:val="00E76598"/>
    <w:rsid w:val="00E76DF9"/>
    <w:rsid w:val="00E91C9E"/>
    <w:rsid w:val="00EA5436"/>
    <w:rsid w:val="00EB64EE"/>
    <w:rsid w:val="00EB722C"/>
    <w:rsid w:val="00EF18C5"/>
    <w:rsid w:val="00EF2866"/>
    <w:rsid w:val="00EF33E0"/>
    <w:rsid w:val="00EF4213"/>
    <w:rsid w:val="00F010E0"/>
    <w:rsid w:val="00F0116F"/>
    <w:rsid w:val="00F048C7"/>
    <w:rsid w:val="00F523B8"/>
    <w:rsid w:val="00F64AA8"/>
    <w:rsid w:val="00FA2E28"/>
    <w:rsid w:val="00FB3F4E"/>
    <w:rsid w:val="00FB41E7"/>
    <w:rsid w:val="00FB7823"/>
    <w:rsid w:val="00FE617D"/>
    <w:rsid w:val="00FF128D"/>
    <w:rsid w:val="00FF4F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881E"/>
  <w15:docId w15:val="{4F83692E-F272-482C-9F7C-186A3BFD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F0116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0116F"/>
    <w:rPr>
      <w:rFonts w:ascii="Tahoma" w:eastAsia="Times New Roman" w:hAnsi="Tahoma" w:cs="Tahoma"/>
      <w:sz w:val="16"/>
      <w:szCs w:val="16"/>
    </w:rPr>
  </w:style>
  <w:style w:type="paragraph" w:styleId="Sarakstarindkopa">
    <w:name w:val="List Paragraph"/>
    <w:basedOn w:val="Parasts"/>
    <w:uiPriority w:val="34"/>
    <w:qFormat/>
    <w:rsid w:val="00BB7EDE"/>
    <w:pPr>
      <w:ind w:left="720"/>
      <w:contextualSpacing/>
    </w:pPr>
  </w:style>
  <w:style w:type="paragraph" w:styleId="Pamatteksts">
    <w:name w:val="Body Text"/>
    <w:basedOn w:val="Parasts"/>
    <w:link w:val="PamattekstsRakstz"/>
    <w:semiHidden/>
    <w:rsid w:val="00BB7EDE"/>
    <w:pPr>
      <w:suppressAutoHyphens/>
      <w:spacing w:after="120"/>
    </w:pPr>
    <w:rPr>
      <w:sz w:val="20"/>
      <w:szCs w:val="20"/>
      <w:lang w:val="x-none" w:eastAsia="ar-SA"/>
    </w:rPr>
  </w:style>
  <w:style w:type="character" w:customStyle="1" w:styleId="PamattekstsRakstz">
    <w:name w:val="Pamatteksts Rakstz."/>
    <w:basedOn w:val="Noklusjumarindkopasfonts"/>
    <w:link w:val="Pamatteksts"/>
    <w:semiHidden/>
    <w:rsid w:val="00BB7EDE"/>
    <w:rPr>
      <w:rFonts w:ascii="Times New Roman" w:eastAsia="Times New Roman" w:hAnsi="Times New Roman"/>
      <w:lang w:val="x-none" w:eastAsia="ar-SA"/>
    </w:rPr>
  </w:style>
  <w:style w:type="paragraph" w:styleId="Pamattekstsaratkpi">
    <w:name w:val="Body Text Indent"/>
    <w:basedOn w:val="Parasts"/>
    <w:link w:val="PamattekstsaratkpiRakstz"/>
    <w:rsid w:val="00BB7EDE"/>
    <w:pPr>
      <w:tabs>
        <w:tab w:val="left" w:pos="1260"/>
      </w:tabs>
      <w:suppressAutoHyphens/>
      <w:ind w:firstLine="567"/>
      <w:jc w:val="both"/>
    </w:pPr>
    <w:rPr>
      <w:lang w:val="x-none" w:eastAsia="ar-SA"/>
    </w:rPr>
  </w:style>
  <w:style w:type="character" w:customStyle="1" w:styleId="PamattekstsaratkpiRakstz">
    <w:name w:val="Pamatteksts ar atkāpi Rakstz."/>
    <w:basedOn w:val="Noklusjumarindkopasfonts"/>
    <w:link w:val="Pamattekstsaratkpi"/>
    <w:rsid w:val="00BB7EDE"/>
    <w:rPr>
      <w:rFonts w:ascii="Times New Roman" w:eastAsia="Times New Roman" w:hAnsi="Times New Roman"/>
      <w:sz w:val="24"/>
      <w:szCs w:val="24"/>
      <w:lang w:val="x-none" w:eastAsia="ar-SA"/>
    </w:rPr>
  </w:style>
  <w:style w:type="paragraph" w:styleId="Paraststmeklis">
    <w:name w:val="Normal (Web)"/>
    <w:basedOn w:val="Parasts"/>
    <w:uiPriority w:val="99"/>
    <w:unhideWhenUsed/>
    <w:rsid w:val="00BB7EDE"/>
    <w:pPr>
      <w:spacing w:before="100" w:beforeAutospacing="1" w:after="100" w:afterAutospacing="1"/>
    </w:pPr>
  </w:style>
  <w:style w:type="paragraph" w:customStyle="1" w:styleId="Standard">
    <w:name w:val="Standard"/>
    <w:rsid w:val="00331CEB"/>
    <w:pPr>
      <w:widowControl w:val="0"/>
      <w:suppressAutoHyphens/>
      <w:autoSpaceDN w:val="0"/>
    </w:pPr>
    <w:rPr>
      <w:rFonts w:ascii="Times New Roman" w:eastAsia="Andale Sans UI" w:hAnsi="Times New Roman" w:cs="Tahoma"/>
      <w:kern w:val="3"/>
      <w:sz w:val="24"/>
      <w:szCs w:val="24"/>
      <w:lang w:val="de-DE" w:eastAsia="ja-JP" w:bidi="fa-IR"/>
    </w:rPr>
  </w:style>
  <w:style w:type="paragraph" w:styleId="Pamatteksts2">
    <w:name w:val="Body Text 2"/>
    <w:basedOn w:val="Parasts"/>
    <w:link w:val="Pamatteksts2Rakstz"/>
    <w:uiPriority w:val="99"/>
    <w:semiHidden/>
    <w:unhideWhenUsed/>
    <w:rsid w:val="00E170DB"/>
    <w:pPr>
      <w:spacing w:after="120" w:line="480" w:lineRule="auto"/>
    </w:pPr>
  </w:style>
  <w:style w:type="character" w:customStyle="1" w:styleId="Pamatteksts2Rakstz">
    <w:name w:val="Pamatteksts 2 Rakstz."/>
    <w:basedOn w:val="Noklusjumarindkopasfonts"/>
    <w:link w:val="Pamatteksts2"/>
    <w:uiPriority w:val="99"/>
    <w:semiHidden/>
    <w:rsid w:val="00E170DB"/>
    <w:rPr>
      <w:rFonts w:ascii="Times New Roman" w:eastAsia="Times New Roman" w:hAnsi="Times New Roman"/>
      <w:sz w:val="24"/>
      <w:szCs w:val="24"/>
    </w:rPr>
  </w:style>
  <w:style w:type="character" w:styleId="Izclums">
    <w:name w:val="Emphasis"/>
    <w:basedOn w:val="Noklusjumarindkopasfonts"/>
    <w:uiPriority w:val="20"/>
    <w:qFormat/>
    <w:rsid w:val="00F64AA8"/>
    <w:rPr>
      <w:i/>
      <w:iCs/>
    </w:rPr>
  </w:style>
  <w:style w:type="character" w:styleId="Izteiksmgs">
    <w:name w:val="Strong"/>
    <w:basedOn w:val="Noklusjumarindkopasfonts"/>
    <w:uiPriority w:val="22"/>
    <w:qFormat/>
    <w:rsid w:val="00203EB1"/>
    <w:rPr>
      <w:b/>
      <w:bCs/>
    </w:rPr>
  </w:style>
  <w:style w:type="character" w:styleId="Hipersaite">
    <w:name w:val="Hyperlink"/>
    <w:basedOn w:val="Noklusjumarindkopasfonts"/>
    <w:uiPriority w:val="99"/>
    <w:unhideWhenUsed/>
    <w:rsid w:val="003E42EE"/>
    <w:rPr>
      <w:color w:val="0563C1" w:themeColor="hyperlink"/>
      <w:u w:val="single"/>
    </w:rPr>
  </w:style>
  <w:style w:type="character" w:customStyle="1" w:styleId="Neatrisintapieminana1">
    <w:name w:val="Neatrisināta pieminēšana1"/>
    <w:basedOn w:val="Noklusjumarindkopasfonts"/>
    <w:uiPriority w:val="99"/>
    <w:semiHidden/>
    <w:unhideWhenUsed/>
    <w:rsid w:val="003E42EE"/>
    <w:rPr>
      <w:color w:val="605E5C"/>
      <w:shd w:val="clear" w:color="auto" w:fill="E1DFDD"/>
    </w:rPr>
  </w:style>
  <w:style w:type="table" w:styleId="Reatabula">
    <w:name w:val="Table Grid"/>
    <w:basedOn w:val="Parastatabula"/>
    <w:uiPriority w:val="39"/>
    <w:rsid w:val="00BD07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FEE65-96B9-4593-9A6E-C696D834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9121</Words>
  <Characters>5200</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Ilga Tiesnese</cp:lastModifiedBy>
  <cp:revision>4</cp:revision>
  <cp:lastPrinted>2024-01-24T13:04:00Z</cp:lastPrinted>
  <dcterms:created xsi:type="dcterms:W3CDTF">2024-02-05T06:43:00Z</dcterms:created>
  <dcterms:modified xsi:type="dcterms:W3CDTF">2024-04-08T07:03:00Z</dcterms:modified>
</cp:coreProperties>
</file>