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rPr>
      </w:pPr>
      <w:r>
        <w:rPr>
          <w:b/>
        </w:rPr>
        <w:t>UZAICINĀJUMS IESNIEGT PIEDĀVĀJUMU IEPIRKUMAM</w:t>
      </w:r>
    </w:p>
    <w:p>
      <w:pPr>
        <w:pStyle w:val="Normal"/>
        <w:jc w:val="both"/>
        <w:rPr/>
      </w:pPr>
      <w:r>
        <w:rPr/>
      </w:r>
    </w:p>
    <w:p>
      <w:pPr>
        <w:pStyle w:val="Normal"/>
        <w:jc w:val="both"/>
        <w:rPr/>
      </w:pPr>
      <w:r>
        <w:rPr/>
        <w:tab/>
        <w:t xml:space="preserve">Limbažu novada pašvaldības Limbažu pilsētas 3.pirmsskolas izglītības iestāde “Spārīte” uzaicina Jūs iesniegt savu cenu piedāvājumu iepirkumam “Interaktīvā ekrāna piegāde un uzstādīšana Limbažu 3.pirmsskolas izglītības iestādē “Spārīte””. </w:t>
      </w:r>
    </w:p>
    <w:p>
      <w:pPr>
        <w:pStyle w:val="Normal"/>
        <w:jc w:val="both"/>
        <w:rPr/>
      </w:pPr>
      <w:r>
        <w:rPr/>
        <w:t>Iepirkuma priekšmets -  interaktīvā ekrāna piegāde un uzstādīšana.</w:t>
      </w:r>
    </w:p>
    <w:p>
      <w:pPr>
        <w:pStyle w:val="Normal"/>
        <w:tabs>
          <w:tab w:val="clear" w:pos="720"/>
          <w:tab w:val="left" w:pos="5868" w:leader="none"/>
        </w:tabs>
        <w:jc w:val="both"/>
        <w:rPr>
          <w:iCs/>
        </w:rPr>
      </w:pPr>
      <w:r>
        <w:rPr>
          <w:iCs/>
        </w:rPr>
        <w:t>Līguma izpildes term</w:t>
      </w:r>
      <w:r>
        <w:rPr>
          <w:iCs/>
          <w:shd w:fill="FFFFFF" w:val="clear"/>
        </w:rPr>
        <w:t>iņš – 1 (viens) mēnesis no iepirkuma līguma noslēgšanas dienas.</w:t>
      </w:r>
    </w:p>
    <w:p>
      <w:pPr>
        <w:pStyle w:val="Normal"/>
        <w:jc w:val="both"/>
        <w:rPr/>
      </w:pPr>
      <w:r>
        <w:rPr/>
        <w:t xml:space="preserve">Līguma izpildes vieta –  Dārza iela 24, Limbaži, Limbažu novads. </w:t>
      </w:r>
    </w:p>
    <w:p>
      <w:pPr>
        <w:pStyle w:val="Normal"/>
        <w:jc w:val="both"/>
        <w:rPr/>
      </w:pPr>
      <w:r>
        <w:rPr/>
        <w:t>Piegādātājam jānodrošina preces piegāde uz norādīto piegādes vietu.</w:t>
      </w:r>
    </w:p>
    <w:p>
      <w:pPr>
        <w:pStyle w:val="Normal"/>
        <w:tabs>
          <w:tab w:val="clear" w:pos="720"/>
          <w:tab w:val="left" w:pos="540" w:leader="none"/>
        </w:tabs>
        <w:jc w:val="both"/>
        <w:rPr/>
      </w:pPr>
      <w:r>
        <w:rPr/>
        <w:t>Līguma apmaksa – pasūtītājs veic samaksu 15 (piecpadsmit) dienu laikā pēc pieņemšanas – nodošanas akta parakstīšanas un Izpildītāja rēķina saņemšanas.</w:t>
      </w:r>
    </w:p>
    <w:p>
      <w:pPr>
        <w:pStyle w:val="ListParagraph"/>
        <w:numPr>
          <w:ilvl w:val="0"/>
          <w:numId w:val="0"/>
        </w:numPr>
        <w:tabs>
          <w:tab w:val="clear" w:pos="720"/>
          <w:tab w:val="left" w:pos="540" w:leader="none"/>
        </w:tabs>
        <w:ind w:left="0" w:hanging="0"/>
        <w:jc w:val="both"/>
        <w:rPr/>
      </w:pPr>
      <w:r>
        <w:rPr/>
        <w:t>Kontaktpersona: E</w:t>
      </w:r>
      <w:r>
        <w:rPr>
          <w:bCs/>
        </w:rPr>
        <w:t xml:space="preserve">.Atslēga, t. </w:t>
      </w:r>
      <w:r>
        <w:rPr>
          <w:rFonts w:ascii="Times New Roman" w:hAnsi="Times New Roman"/>
          <w:b w:val="false"/>
          <w:bCs/>
          <w:i w:val="false"/>
          <w:caps w:val="false"/>
          <w:smallCaps w:val="false"/>
          <w:color w:val="000000"/>
          <w:spacing w:val="0"/>
          <w:sz w:val="24"/>
          <w:szCs w:val="24"/>
        </w:rPr>
        <w:t>26449741</w:t>
      </w:r>
      <w:r>
        <w:rPr>
          <w:bCs/>
        </w:rPr>
        <w:t xml:space="preserve"> , e-pasts:</w:t>
      </w:r>
      <w:r>
        <w:rPr>
          <w:bCs/>
          <w:u w:val="none"/>
        </w:rPr>
        <w:t xml:space="preserve"> </w:t>
      </w:r>
      <w:hyperlink r:id="rId2">
        <w:r>
          <w:rPr>
            <w:rStyle w:val="Internetasaite"/>
            <w:b w:val="false"/>
            <w:i w:val="false"/>
            <w:caps w:val="false"/>
            <w:smallCaps w:val="false"/>
            <w:color w:val="2C363A"/>
            <w:spacing w:val="0"/>
            <w:sz w:val="24"/>
            <w:u w:val="none"/>
          </w:rPr>
          <w:t>limbazu.3pii@limbazunovads.lv</w:t>
        </w:r>
      </w:hyperlink>
      <w:r>
        <w:rPr>
          <w:rStyle w:val="Internetasaite"/>
          <w:b w:val="false"/>
          <w:i w:val="false"/>
          <w:caps w:val="false"/>
          <w:smallCaps w:val="false"/>
          <w:color w:val="2C363A"/>
          <w:spacing w:val="0"/>
          <w:sz w:val="24"/>
          <w:u w:val="none"/>
        </w:rPr>
        <w:t xml:space="preserve"> </w:t>
      </w:r>
    </w:p>
    <w:p>
      <w:pPr>
        <w:pStyle w:val="Normal"/>
        <w:jc w:val="both"/>
        <w:rPr/>
      </w:pPr>
      <w:r>
        <w:rPr/>
      </w:r>
    </w:p>
    <w:p>
      <w:pPr>
        <w:pStyle w:val="Normal"/>
        <w:tabs>
          <w:tab w:val="clear" w:pos="720"/>
          <w:tab w:val="left" w:pos="540" w:leader="none"/>
        </w:tabs>
        <w:jc w:val="both"/>
        <w:rPr/>
      </w:pPr>
      <w:r>
        <w:rPr/>
        <w:tab/>
        <w:t xml:space="preserve">Piedāvājumus iepirkumam var iesniegt līdz 2024.gada 26. jūnija, pulksten 11:00. </w:t>
      </w:r>
    </w:p>
    <w:p>
      <w:pPr>
        <w:pStyle w:val="Normal"/>
        <w:tabs>
          <w:tab w:val="clear" w:pos="720"/>
          <w:tab w:val="left" w:pos="540" w:leader="none"/>
        </w:tabs>
        <w:jc w:val="both"/>
        <w:rPr/>
      </w:pPr>
      <w:r>
        <w:rPr/>
        <w:t>Piedāvājums, sastāv no aizpildītas piedāvājuma veidlapas (uzaicinājuma 2.pielikums) un atbilstošo iekārtu un mēbeļu attēliem.</w:t>
      </w:r>
    </w:p>
    <w:p>
      <w:pPr>
        <w:pStyle w:val="Normal"/>
        <w:tabs>
          <w:tab w:val="clear" w:pos="720"/>
          <w:tab w:val="left" w:pos="540" w:leader="none"/>
        </w:tabs>
        <w:jc w:val="both"/>
        <w:rPr/>
      </w:pPr>
      <w:r>
        <w:rPr/>
        <w:t>Piedāvājumi var tikt iesniegti:</w:t>
      </w:r>
    </w:p>
    <w:p>
      <w:pPr>
        <w:pStyle w:val="Normal"/>
        <w:numPr>
          <w:ilvl w:val="0"/>
          <w:numId w:val="9"/>
        </w:numPr>
        <w:jc w:val="both"/>
        <w:rPr/>
      </w:pPr>
      <w:r>
        <w:rPr/>
        <w:t>iesniedzot personīgi, slēgtā vēstulē Limbažu novada pašvaldības  Limbažu pilsētas 3.pirmsskolas izglītības iestāde “Spārīte”, Dārza iela 24, Limbaži, Limbažu novads, LV-4001;</w:t>
      </w:r>
    </w:p>
    <w:p>
      <w:pPr>
        <w:pStyle w:val="Normal"/>
        <w:numPr>
          <w:ilvl w:val="0"/>
          <w:numId w:val="10"/>
        </w:numPr>
        <w:jc w:val="both"/>
        <w:rPr/>
      </w:pPr>
      <w:r>
        <w:rPr/>
        <w:t>nosūtot pa pastu vai nogādājot ar kurjeru, adresējot Limbažu novada pašvaldības Limbažu pilsētas 3.pirmsskolas izglītības iestāde “Spārīte” Dārza iela 24, Limbaži, Limbažu novads;</w:t>
      </w:r>
    </w:p>
    <w:p>
      <w:pPr>
        <w:pStyle w:val="ListParagraph"/>
        <w:numPr>
          <w:ilvl w:val="0"/>
          <w:numId w:val="11"/>
        </w:numPr>
        <w:rPr/>
      </w:pPr>
      <w:r>
        <w:rPr/>
        <w:t>nosūtot ieskanētu pa e-pastu (</w:t>
      </w:r>
      <w:hyperlink r:id="rId3">
        <w:r>
          <w:rPr>
            <w:rStyle w:val="Internetasaite"/>
            <w:color w:val="000000"/>
            <w:shd w:fill="FFFFFF" w:val="clear"/>
          </w:rPr>
          <w:t>limbazu.3pii@limbazunovads.lv</w:t>
        </w:r>
      </w:hyperlink>
      <w:r>
        <w:rPr/>
        <w:t>) un pēc tam oriģinālu nosūtot pa pastu;</w:t>
      </w:r>
    </w:p>
    <w:p>
      <w:pPr>
        <w:pStyle w:val="Normal"/>
        <w:numPr>
          <w:ilvl w:val="0"/>
          <w:numId w:val="12"/>
        </w:numPr>
        <w:jc w:val="both"/>
        <w:rPr/>
      </w:pPr>
      <w:r>
        <w:rPr/>
        <w:t>nosūtot elektroniski parakstītu uz e-pastu (limbazu.3pii@limbazunovads.lv);</w:t>
      </w:r>
    </w:p>
    <w:p>
      <w:pPr>
        <w:pStyle w:val="Normal"/>
        <w:ind w:left="709" w:hanging="0"/>
        <w:jc w:val="both"/>
        <w:rPr/>
      </w:pPr>
      <w:r>
        <w:rPr/>
        <w:t>nosūtot 3. vai 4. punktā minētajā kārtībā, bet ar elektroniski šifrētu finanšu piedāvājumu un nodrošināt piedāvājuma atvēršanas paroles nosūtīšanu 1(vienas) stundas laikā pēc iesniegšanas termiņa beigām.</w:t>
      </w:r>
    </w:p>
    <w:p>
      <w:pPr>
        <w:pStyle w:val="Normal"/>
        <w:jc w:val="both"/>
        <w:rPr/>
      </w:pPr>
      <w:r>
        <w:rPr/>
      </w:r>
    </w:p>
    <w:p>
      <w:pPr>
        <w:pStyle w:val="Normal"/>
        <w:jc w:val="both"/>
        <w:rPr/>
      </w:pPr>
      <w:r>
        <w:rPr/>
        <w:t xml:space="preserve">Piedāvājumi, kuri būs iesniegti pēc noteiktā termiņa, netiks </w:t>
      </w:r>
      <w:r>
        <w:rPr>
          <w:bCs/>
        </w:rPr>
        <w:t>izskatīti.</w:t>
      </w:r>
    </w:p>
    <w:p>
      <w:pPr>
        <w:pStyle w:val="Normal"/>
        <w:jc w:val="both"/>
        <w:rPr/>
      </w:pPr>
      <w:r>
        <w:rPr/>
      </w:r>
    </w:p>
    <w:p>
      <w:pPr>
        <w:pStyle w:val="Normal"/>
        <w:tabs>
          <w:tab w:val="clear" w:pos="720"/>
          <w:tab w:val="left" w:pos="540" w:leader="none"/>
        </w:tabs>
        <w:jc w:val="both"/>
        <w:rPr>
          <w:b/>
          <w:b/>
        </w:rPr>
      </w:pPr>
      <w:r>
        <w:rPr/>
        <w:t xml:space="preserve">Piedāvājuma izvēles kritērijs, ir piedāvājums ar </w:t>
      </w:r>
      <w:r>
        <w:rPr>
          <w:b/>
        </w:rPr>
        <w:t>viszemāko cenu</w:t>
      </w:r>
      <w:r>
        <w:rPr>
          <w:b/>
          <w:bCs/>
        </w:rPr>
        <w:t>.</w:t>
      </w:r>
    </w:p>
    <w:p>
      <w:pPr>
        <w:pStyle w:val="Normal"/>
        <w:jc w:val="both"/>
        <w:rPr/>
      </w:pPr>
      <w:r>
        <w:rPr/>
      </w:r>
    </w:p>
    <w:p>
      <w:pPr>
        <w:pStyle w:val="Normal"/>
        <w:jc w:val="both"/>
        <w:rPr/>
      </w:pPr>
      <w:r>
        <w:rPr/>
        <w:t>Pretendentam, kuram piešķirtas tiesības slēgt iepirkuma līgumu, jāparaksta pasūtītāja sagatavotais iepirkuma līgums un ne vēlāk kā 10 (desmit) dienu laikā no pasūtītāja uzaicinājuma parakstīt iepirkuma līgumu nosūtīšanas dienas, jāiesniedz pasūtītājam parakstīts iepirkuma līgums. Ja norādītajā termiņā iepirkuma uzvarētājs neiesniedz iepriekšminēto dokumentu, tas tiek uzskatīts par atteikumu slēgt iepirkuma līgumu.</w:t>
      </w:r>
    </w:p>
    <w:p>
      <w:pPr>
        <w:pStyle w:val="Normal"/>
        <w:jc w:val="both"/>
        <w:rPr/>
      </w:pPr>
      <w:r>
        <w:rPr/>
      </w:r>
    </w:p>
    <w:p>
      <w:pPr>
        <w:pStyle w:val="Normal"/>
        <w:jc w:val="both"/>
        <w:rPr/>
      </w:pPr>
      <w:r>
        <w:rPr/>
      </w:r>
    </w:p>
    <w:p>
      <w:pPr>
        <w:pStyle w:val="Normal"/>
        <w:jc w:val="both"/>
        <w:rPr/>
      </w:pPr>
      <w:r>
        <w:rPr/>
        <w:t xml:space="preserve">Pielikumā: </w:t>
        <w:tab/>
        <w:t>1. Tehniskā specifikācija uz 1 lpp.</w:t>
      </w:r>
    </w:p>
    <w:p>
      <w:pPr>
        <w:pStyle w:val="Normal"/>
        <w:jc w:val="both"/>
        <w:rPr/>
      </w:pPr>
      <w:r>
        <w:rPr/>
        <w:tab/>
        <w:tab/>
        <w:t>2. Piedāvājuma veidlapa uz 2 lpp.</w:t>
      </w:r>
    </w:p>
    <w:p>
      <w:pPr>
        <w:pStyle w:val="Normal"/>
        <w:jc w:val="both"/>
        <w:rPr/>
      </w:pPr>
      <w:r>
        <w:rPr/>
        <w:tab/>
        <w:tab/>
      </w:r>
    </w:p>
    <w:p>
      <w:pPr>
        <w:pStyle w:val="Normal"/>
        <w:rPr>
          <w:sz w:val="26"/>
          <w:szCs w:val="26"/>
        </w:rPr>
      </w:pPr>
      <w:r>
        <w:rPr>
          <w:sz w:val="26"/>
          <w:szCs w:val="26"/>
        </w:rPr>
      </w:r>
      <w:r>
        <w:br w:type="page"/>
      </w:r>
    </w:p>
    <w:p>
      <w:pPr>
        <w:pStyle w:val="Naisnod"/>
        <w:spacing w:before="0" w:after="0"/>
        <w:ind w:left="360" w:hanging="0"/>
        <w:jc w:val="right"/>
        <w:rPr/>
      </w:pPr>
      <w:r>
        <w:rPr/>
        <w:t>1.pielikums</w:t>
      </w:r>
    </w:p>
    <w:p>
      <w:pPr>
        <w:pStyle w:val="Naisnod"/>
        <w:spacing w:before="0" w:after="0"/>
        <w:ind w:left="360" w:hanging="0"/>
        <w:jc w:val="right"/>
        <w:rPr>
          <w:b w:val="false"/>
          <w:b w:val="false"/>
          <w:bCs w:val="false"/>
        </w:rPr>
      </w:pPr>
      <w:r>
        <w:rPr>
          <w:b w:val="false"/>
          <w:bCs w:val="false"/>
        </w:rPr>
        <w:t>Cenu aptaujai “Interaktīvā ekrāna piegāde un uzstādīšana Limbažu pilsētaas 3.pirmsskolas izglītības iestādē</w:t>
      </w:r>
      <w:r>
        <w:rPr>
          <w:b/>
          <w:bCs/>
          <w:sz w:val="28"/>
          <w:szCs w:val="28"/>
        </w:rPr>
        <w:t xml:space="preserve"> </w:t>
      </w:r>
      <w:r>
        <w:rPr>
          <w:b w:val="false"/>
          <w:bCs w:val="false"/>
        </w:rPr>
        <w:t>”</w:t>
      </w:r>
    </w:p>
    <w:p>
      <w:pPr>
        <w:pStyle w:val="Naisnod"/>
        <w:spacing w:before="0" w:after="0"/>
        <w:ind w:left="360" w:hanging="0"/>
        <w:rPr>
          <w:sz w:val="26"/>
          <w:szCs w:val="26"/>
        </w:rPr>
      </w:pPr>
      <w:r>
        <w:rPr>
          <w:sz w:val="26"/>
          <w:szCs w:val="26"/>
        </w:rPr>
      </w:r>
    </w:p>
    <w:p>
      <w:pPr>
        <w:pStyle w:val="Naisnod"/>
        <w:spacing w:before="0" w:after="0"/>
        <w:ind w:left="360" w:hanging="0"/>
        <w:rPr>
          <w:sz w:val="26"/>
          <w:szCs w:val="26"/>
        </w:rPr>
      </w:pPr>
      <w:r>
        <w:rPr>
          <w:sz w:val="26"/>
          <w:szCs w:val="26"/>
        </w:rPr>
        <w:t>TEHNISKĀ SPECIFIKĀCIJA</w:t>
      </w:r>
    </w:p>
    <w:p>
      <w:pPr>
        <w:pStyle w:val="Normal"/>
        <w:spacing w:before="120" w:after="120"/>
        <w:jc w:val="center"/>
        <w:rPr>
          <w:b/>
          <w:b/>
          <w:bCs/>
          <w:sz w:val="28"/>
          <w:szCs w:val="28"/>
        </w:rPr>
      </w:pPr>
      <w:r>
        <w:rPr>
          <w:b/>
          <w:bCs/>
        </w:rPr>
        <w:t>Interaktīvā ekrāna piegāde un uzstādīšana Limbažu pilsētas 3.pirmsskolas izglītības iestādē</w:t>
      </w:r>
      <w:r>
        <w:rPr>
          <w:b/>
          <w:bCs/>
          <w:sz w:val="28"/>
          <w:szCs w:val="28"/>
        </w:rPr>
        <w:t xml:space="preserve">  </w:t>
      </w:r>
    </w:p>
    <w:p>
      <w:pPr>
        <w:pStyle w:val="Naisnod"/>
        <w:spacing w:before="120" w:after="120"/>
        <w:jc w:val="both"/>
        <w:rPr>
          <w:b w:val="false"/>
          <w:b w:val="false"/>
          <w:bCs w:val="false"/>
          <w:sz w:val="26"/>
          <w:szCs w:val="26"/>
        </w:rPr>
      </w:pPr>
      <w:r>
        <w:rPr>
          <w:b w:val="false"/>
          <w:bCs w:val="false"/>
          <w:sz w:val="24"/>
          <w:szCs w:val="24"/>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pPr>
        <w:pStyle w:val="Normal"/>
        <w:ind w:hanging="2"/>
        <w:jc w:val="both"/>
        <w:rPr>
          <w:color w:val="000000"/>
        </w:rPr>
      </w:pPr>
      <w:r>
        <w:rPr>
          <w:b w:val="false"/>
          <w:bCs w:val="false"/>
          <w:color w:val="000000"/>
          <w:sz w:val="24"/>
          <w:szCs w:val="24"/>
          <w:lang w:eastAsia="en-US"/>
        </w:rPr>
        <w:t>Pretendenta piedāvātajām iekārtām jābūt ražotāja garantijai atbilstoši tehniskajā specifikācijā norādītajam un tā izpildes apliecināšanai.</w:t>
      </w:r>
    </w:p>
    <w:p>
      <w:pPr>
        <w:pStyle w:val="Normal"/>
        <w:spacing w:lineRule="auto" w:line="259"/>
        <w:rPr>
          <w:b/>
          <w:b/>
          <w:bCs/>
        </w:rPr>
      </w:pPr>
      <w:r>
        <w:rPr>
          <w:b/>
          <w:bCs/>
        </w:rPr>
      </w:r>
    </w:p>
    <w:tbl>
      <w:tblPr>
        <w:tblStyle w:val="Reatabula"/>
        <w:tblW w:w="102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200"/>
      </w:tblGrid>
      <w:tr>
        <w:trPr/>
        <w:tc>
          <w:tcPr>
            <w:tcW w:w="10200" w:type="dxa"/>
            <w:tcBorders/>
            <w:shd w:fill="B4C7DC" w:val="clear"/>
          </w:tcPr>
          <w:p>
            <w:pPr>
              <w:pStyle w:val="Normal"/>
              <w:widowControl w:val="false"/>
              <w:suppressAutoHyphens w:val="true"/>
              <w:spacing w:lineRule="auto" w:line="259" w:before="0" w:after="160"/>
              <w:jc w:val="center"/>
              <w:rPr>
                <w:kern w:val="0"/>
                <w:lang w:val="lv-LV" w:bidi="ar-SA"/>
              </w:rPr>
            </w:pPr>
            <w:r>
              <w:rPr>
                <w:b/>
                <w:bCs/>
                <w:color w:val="000000"/>
                <w:kern w:val="0"/>
                <w:sz w:val="24"/>
                <w:szCs w:val="24"/>
                <w:lang w:val="lv-LV" w:bidi="ar-SA"/>
              </w:rPr>
              <w:t>Pasūtītāja minimālās prasības</w:t>
            </w:r>
          </w:p>
        </w:tc>
      </w:tr>
      <w:tr>
        <w:trPr/>
        <w:tc>
          <w:tcPr>
            <w:tcW w:w="10200" w:type="dxa"/>
            <w:tcBorders/>
          </w:tcPr>
          <w:p>
            <w:pPr>
              <w:pStyle w:val="NormalWeb"/>
              <w:widowControl w:val="false"/>
              <w:suppressAutoHyphens w:val="true"/>
              <w:spacing w:beforeAutospacing="0" w:before="0" w:afterAutospacing="0" w:after="0"/>
              <w:textAlignment w:val="baseline"/>
              <w:rPr/>
            </w:pPr>
            <w:r>
              <w:rPr>
                <w:rStyle w:val="Strong"/>
                <w:rFonts w:cs="Arial"/>
                <w:color w:val="000000"/>
                <w:sz w:val="24"/>
                <w:szCs w:val="24"/>
              </w:rPr>
              <w:t>Interaktīvais ekrāns ActivPanel 9 65</w:t>
            </w:r>
            <w:bookmarkStart w:id="0" w:name="_GoBack"/>
            <w:bookmarkEnd w:id="0"/>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LED ekrāna darbmūža ilgums – 50 000 stundas</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Skārienjūtīga darba virsma nodrošinot 20 vienlaicīgus pieskārienus</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Optimālā izšķirtspēja – 4K UHD 2160p 3840x2160, 60 Hz</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Iebūvēta skaņas sistēma 2 x 15 W</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Ekrāna spilgtums – 400 cd/m2 (Nits)</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Kontrasta attiecība – 5000:1</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Virsmas cietība – 7 pēc Moha skalas un 9H zīmulis</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Iebūvēts Activpanel OS dators – operatīvā atmiņa (RAM) – 4 GB, iebūvētā atmiņa – 32 GB</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Savienojumi – LAN, WiFi 6, Bluetooth 5.0</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USB-C 3.2 pieslēgvieta pievienoto ierīču uzlādei (60 W), kā arī skārienvadības un audio/video signāla pārraidei</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Interaktīvā ekrāna kopējais izmērs – 1509 mm x 946 mm</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Ekrāna attēla izmērs – 1429 x 804 mm</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 </w:t>
            </w:r>
            <w:r>
              <w:rPr>
                <w:rFonts w:cs="Arial"/>
                <w:color w:val="000000"/>
                <w:sz w:val="24"/>
                <w:szCs w:val="24"/>
              </w:rPr>
              <w:t>Ekrāna svars – 43,2 kg</w:t>
            </w:r>
          </w:p>
          <w:p>
            <w:pPr>
              <w:pStyle w:val="NormalWeb"/>
              <w:widowControl w:val="false"/>
              <w:suppressAutoHyphens w:val="true"/>
              <w:spacing w:beforeAutospacing="0" w:before="300" w:afterAutospacing="0" w:after="0"/>
              <w:textAlignment w:val="baseline"/>
              <w:rPr>
                <w:rFonts w:ascii="Times New Roman" w:hAnsi="Times New Roman"/>
                <w:color w:val="000000"/>
                <w:sz w:val="24"/>
                <w:szCs w:val="24"/>
              </w:rPr>
            </w:pPr>
            <w:r>
              <w:rPr>
                <w:rFonts w:cs="Arial"/>
                <w:color w:val="000000"/>
                <w:sz w:val="24"/>
                <w:szCs w:val="24"/>
              </w:rPr>
              <w:t xml:space="preserve">Garantija – 3 gadi. </w:t>
            </w:r>
          </w:p>
          <w:p>
            <w:pPr>
              <w:pStyle w:val="NormalWeb"/>
              <w:widowControl w:val="false"/>
              <w:suppressAutoHyphens w:val="true"/>
              <w:spacing w:beforeAutospacing="0" w:before="300" w:afterAutospacing="0" w:after="0"/>
              <w:textAlignment w:val="baseline"/>
              <w:rPr>
                <w:rFonts w:ascii="Times New Roman" w:hAnsi="Times New Roman"/>
                <w:i/>
                <w:i/>
                <w:iCs/>
                <w:color w:val="000000"/>
              </w:rPr>
            </w:pPr>
            <w:r>
              <w:rPr>
                <w:rFonts w:cs="Arial"/>
                <w:i/>
                <w:iCs/>
                <w:color w:val="000000"/>
                <w:sz w:val="21"/>
                <w:szCs w:val="21"/>
              </w:rPr>
              <w:t xml:space="preserve">• </w:t>
            </w:r>
            <w:r>
              <w:rPr>
                <w:rFonts w:cs="Arial"/>
                <w:i/>
                <w:iCs/>
                <w:color w:val="000000"/>
                <w:sz w:val="21"/>
                <w:szCs w:val="21"/>
              </w:rPr>
              <w:t>Komplektācijā jāiekļau ActivInspire Professional Edition programmatūras licence</w:t>
            </w:r>
          </w:p>
          <w:p>
            <w:pPr>
              <w:pStyle w:val="NormalWeb"/>
              <w:widowControl w:val="false"/>
              <w:suppressAutoHyphens w:val="true"/>
              <w:spacing w:beforeAutospacing="0" w:before="0" w:afterAutospacing="0" w:after="0"/>
              <w:textAlignment w:val="baseline"/>
              <w:rPr/>
            </w:pPr>
            <w:r>
              <w:rPr>
                <w:rFonts w:cs="Arial"/>
                <w:i/>
                <w:iCs/>
                <w:color w:val="000000"/>
                <w:sz w:val="21"/>
                <w:szCs w:val="21"/>
              </w:rPr>
              <w:t xml:space="preserve">• </w:t>
            </w:r>
            <w:r>
              <w:rPr>
                <w:rFonts w:cs="Arial"/>
                <w:i/>
                <w:iCs/>
                <w:color w:val="000000"/>
                <w:sz w:val="21"/>
                <w:szCs w:val="21"/>
              </w:rPr>
              <w:t>Komplektācijā  jāiekļau ekrānu attālinātās pārvaldības sistēma </w:t>
            </w:r>
            <w:r>
              <w:rPr>
                <w:rStyle w:val="Uzsvars"/>
                <w:rFonts w:cs="Arial"/>
                <w:i/>
                <w:iCs/>
                <w:color w:val="000000"/>
                <w:sz w:val="21"/>
                <w:szCs w:val="21"/>
              </w:rPr>
              <w:t>Promethean Panel Management</w:t>
            </w:r>
          </w:p>
        </w:tc>
      </w:tr>
      <w:tr>
        <w:trPr/>
        <w:tc>
          <w:tcPr>
            <w:tcW w:w="10200" w:type="dxa"/>
            <w:tcBorders/>
          </w:tcPr>
          <w:p>
            <w:pPr>
              <w:pStyle w:val="Normal"/>
              <w:widowControl w:val="false"/>
              <w:suppressAutoHyphens w:val="true"/>
              <w:spacing w:lineRule="auto" w:line="259" w:before="0" w:after="0"/>
              <w:jc w:val="both"/>
              <w:rPr>
                <w:rFonts w:ascii="Times New Roman" w:hAnsi="Times New Roman"/>
                <w:color w:val="000000"/>
                <w:kern w:val="0"/>
                <w:sz w:val="24"/>
                <w:szCs w:val="24"/>
                <w:lang w:val="lv-LV" w:bidi="ar-SA"/>
              </w:rPr>
            </w:pPr>
            <w:r>
              <w:rPr>
                <w:color w:val="000000"/>
                <w:kern w:val="0"/>
                <w:sz w:val="24"/>
                <w:szCs w:val="24"/>
                <w:lang w:val="lv-LV" w:bidi="ar-SA"/>
              </w:rPr>
              <w:t>Interaktīvā ekrāna uzstādīšana un apmācība</w:t>
            </w:r>
          </w:p>
        </w:tc>
      </w:tr>
    </w:tbl>
    <w:p>
      <w:pPr>
        <w:pStyle w:val="Normal"/>
        <w:spacing w:lineRule="auto" w:line="259" w:before="0" w:after="160"/>
        <w:jc w:val="right"/>
        <w:rPr>
          <w:b/>
          <w:b/>
        </w:rPr>
      </w:pPr>
      <w:r>
        <w:rPr>
          <w:b/>
        </w:rPr>
        <w:t>2.pielikums</w:t>
      </w:r>
    </w:p>
    <w:p>
      <w:pPr>
        <w:pStyle w:val="ListParagraph"/>
        <w:jc w:val="right"/>
        <w:rPr/>
      </w:pPr>
      <w:r>
        <w:rPr/>
        <w:t>Cenu aptaujai “</w:t>
      </w:r>
      <w:r>
        <w:rPr>
          <w:b w:val="false"/>
          <w:bCs w:val="false"/>
        </w:rPr>
        <w:t>Interaktīvā ekrāna piegāde un uzstādīšana Limbažu pilsētas 3.pirmsskolas izglītības iestādē</w:t>
      </w:r>
      <w:r>
        <w:rPr/>
        <w:t>”</w:t>
      </w:r>
    </w:p>
    <w:p>
      <w:pPr>
        <w:pStyle w:val="ListParagraph"/>
        <w:jc w:val="center"/>
        <w:rPr>
          <w:b/>
          <w:b/>
        </w:rPr>
      </w:pPr>
      <w:r>
        <w:rPr>
          <w:b/>
        </w:rPr>
        <w:t>PIEDĀVĀJUMA VEIDLAPA</w:t>
      </w:r>
    </w:p>
    <w:p>
      <w:pPr>
        <w:pStyle w:val="Normal"/>
        <w:rPr>
          <w:b/>
          <w:b/>
        </w:rPr>
      </w:pPr>
      <w:r>
        <w:rPr>
          <w:b/>
        </w:rPr>
      </w:r>
    </w:p>
    <w:p>
      <w:pPr>
        <w:pStyle w:val="Normal"/>
        <w:rPr>
          <w:b/>
          <w:b/>
        </w:rPr>
      </w:pPr>
      <w:r>
        <w:rPr>
          <w:b/>
        </w:rPr>
        <w:t>___.____.2024. Nr.______</w:t>
      </w:r>
    </w:p>
    <w:p>
      <w:pPr>
        <w:pStyle w:val="Normal"/>
        <w:rPr>
          <w:b/>
          <w:b/>
        </w:rPr>
      </w:pPr>
      <w:r>
        <w:rPr>
          <w:b/>
        </w:rPr>
      </w:r>
    </w:p>
    <w:p>
      <w:pPr>
        <w:pStyle w:val="Normal"/>
        <w:jc w:val="both"/>
        <w:rPr>
          <w:b/>
          <w:b/>
        </w:rPr>
      </w:pPr>
      <w:r>
        <w:rPr>
          <w:b/>
        </w:rPr>
        <w:tab/>
        <w:t>Pamatojoties uz saņemto uzaicinājumu, iesniedzam piedāvājumu iepirkumam “</w:t>
      </w:r>
      <w:r>
        <w:rPr>
          <w:b/>
          <w:bCs/>
        </w:rPr>
        <w:t>Interaktīvā ekrāna piegāde un uzstādīšana Limbažu pilsētas 3.pirmsskolas izglītības iestādē</w:t>
      </w:r>
      <w:r>
        <w:rPr>
          <w:b/>
        </w:rPr>
        <w:t>”.</w:t>
      </w:r>
    </w:p>
    <w:p>
      <w:pPr>
        <w:pStyle w:val="Normal"/>
        <w:jc w:val="both"/>
        <w:rPr>
          <w:b/>
          <w:b/>
        </w:rPr>
      </w:pPr>
      <w:r>
        <w:rPr>
          <w:b/>
        </w:rPr>
      </w:r>
    </w:p>
    <w:p>
      <w:pPr>
        <w:pStyle w:val="Normal"/>
        <w:numPr>
          <w:ilvl w:val="0"/>
          <w:numId w:val="13"/>
        </w:numPr>
        <w:suppressAutoHyphens w:val="true"/>
        <w:spacing w:before="120" w:after="120"/>
        <w:ind w:left="357" w:hanging="357"/>
        <w:rPr>
          <w:rFonts w:ascii="Times New Roman Bold" w:hAnsi="Times New Roman Bold"/>
          <w:b/>
          <w:b/>
          <w:caps/>
        </w:rPr>
      </w:pPr>
      <w:r>
        <w:rPr>
          <w:rFonts w:ascii="Times New Roman Bold" w:hAnsi="Times New Roman Bold"/>
          <w:b/>
          <w:caps/>
        </w:rPr>
        <w:t>INFORMĀCIJA PAR PRETENDENTU</w:t>
      </w:r>
    </w:p>
    <w:tbl>
      <w:tblPr>
        <w:tblW w:w="9550"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431"/>
        <w:gridCol w:w="6118"/>
      </w:tblGrid>
      <w:tr>
        <w:trPr>
          <w:trHeight w:val="265"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rPr>
                <w:b/>
                <w:b/>
                <w:szCs w:val="22"/>
                <w:lang w:eastAsia="en-US"/>
              </w:rPr>
            </w:pPr>
            <w:r>
              <w:rPr>
                <w:b/>
                <w:sz w:val="22"/>
                <w:szCs w:val="22"/>
                <w:lang w:eastAsia="en-US"/>
              </w:rPr>
              <w:t>Pretendenta nosaukums</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180"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rPr>
                <w:b/>
                <w:b/>
                <w:szCs w:val="22"/>
                <w:lang w:eastAsia="en-US"/>
              </w:rPr>
            </w:pPr>
            <w:r>
              <w:rPr>
                <w:b/>
                <w:sz w:val="22"/>
                <w:szCs w:val="22"/>
                <w:lang w:eastAsia="en-US"/>
              </w:rPr>
              <w:t>Reģistrācijas Nr.</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180"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rPr>
                <w:b/>
                <w:b/>
                <w:sz w:val="22"/>
                <w:szCs w:val="22"/>
                <w:highlight w:val="yellow"/>
                <w:lang w:eastAsia="en-US"/>
              </w:rPr>
            </w:pPr>
            <w:r>
              <w:rPr>
                <w:b/>
                <w:sz w:val="22"/>
                <w:szCs w:val="22"/>
                <w:lang w:eastAsia="en-US"/>
              </w:rPr>
              <w:t>Pretendenta bankas rekvizīti</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287"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before="120" w:after="120"/>
              <w:rPr>
                <w:b/>
                <w:b/>
                <w:lang w:eastAsia="en-US"/>
              </w:rPr>
            </w:pPr>
            <w:r>
              <w:rPr>
                <w:b/>
                <w:sz w:val="22"/>
                <w:szCs w:val="22"/>
                <w:lang w:eastAsia="en-US"/>
              </w:rPr>
              <w:t>Adrese</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160"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before="120" w:after="120"/>
              <w:rPr>
                <w:b/>
                <w:b/>
                <w:lang w:eastAsia="en-US"/>
              </w:rPr>
            </w:pPr>
            <w:r>
              <w:rPr>
                <w:b/>
                <w:sz w:val="22"/>
                <w:szCs w:val="22"/>
                <w:lang w:eastAsia="en-US"/>
              </w:rPr>
              <w:t>Tālr., faksa Nr.</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253"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before="120" w:after="120"/>
              <w:rPr>
                <w:b/>
                <w:b/>
                <w:lang w:eastAsia="en-US"/>
              </w:rPr>
            </w:pPr>
            <w:r>
              <w:rPr>
                <w:b/>
                <w:sz w:val="22"/>
                <w:szCs w:val="22"/>
                <w:lang w:eastAsia="en-US"/>
              </w:rPr>
              <w:t>Par līguma izpildi atbildīgās personas vārds, uzvārds, tālr. Nr., e-pasta adrese</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253"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before="120" w:after="120"/>
              <w:rPr>
                <w:b/>
                <w:b/>
                <w:sz w:val="22"/>
                <w:szCs w:val="22"/>
                <w:lang w:eastAsia="en-US"/>
              </w:rPr>
            </w:pPr>
            <w:r>
              <w:rPr>
                <w:b/>
                <w:sz w:val="22"/>
                <w:szCs w:val="22"/>
                <w:lang w:eastAsia="en-US"/>
              </w:rPr>
              <w:t>Pretendents nodrošina vai nenodrošina līguma elektronisku parakstīšanu</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253"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before="120" w:after="120"/>
              <w:rPr>
                <w:b/>
                <w:b/>
                <w:sz w:val="22"/>
                <w:szCs w:val="22"/>
                <w:lang w:eastAsia="en-US"/>
              </w:rPr>
            </w:pPr>
            <w:r>
              <w:rPr>
                <w:b/>
                <w:sz w:val="22"/>
                <w:szCs w:val="22"/>
                <w:lang w:eastAsia="en-US"/>
              </w:rPr>
              <w:t>Pretendenta pārstāvja vai pilnvarotās personas vārds, uzvārds, amats</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r>
        <w:trPr>
          <w:trHeight w:val="253" w:hRule="atLeast"/>
        </w:trPr>
        <w:tc>
          <w:tcPr>
            <w:tcW w:w="3431"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napToGrid w:val="false"/>
              <w:spacing w:lineRule="auto" w:line="252" w:before="120" w:after="120"/>
              <w:rPr>
                <w:b/>
                <w:b/>
                <w:sz w:val="22"/>
                <w:szCs w:val="22"/>
                <w:lang w:eastAsia="en-US"/>
              </w:rPr>
            </w:pPr>
            <w:r>
              <w:rPr>
                <w:b/>
                <w:sz w:val="22"/>
                <w:szCs w:val="22"/>
                <w:lang w:eastAsia="en-US"/>
              </w:rPr>
              <w:t>Pretendenta pārstāvja vai pilnvarotās personas pilnvarojuma pamats</w:t>
            </w:r>
          </w:p>
        </w:tc>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before="120" w:after="120"/>
              <w:rPr>
                <w:b/>
                <w:b/>
                <w:lang w:eastAsia="en-US"/>
              </w:rPr>
            </w:pPr>
            <w:r>
              <w:rPr>
                <w:b/>
                <w:lang w:eastAsia="en-US"/>
              </w:rPr>
            </w:r>
          </w:p>
        </w:tc>
      </w:tr>
    </w:tbl>
    <w:p>
      <w:pPr>
        <w:pStyle w:val="Naisnod"/>
        <w:spacing w:before="0" w:after="0"/>
        <w:jc w:val="left"/>
        <w:rPr>
          <w:sz w:val="26"/>
          <w:szCs w:val="26"/>
        </w:rPr>
      </w:pPr>
      <w:r>
        <w:rPr>
          <w:sz w:val="26"/>
          <w:szCs w:val="26"/>
        </w:rPr>
      </w:r>
    </w:p>
    <w:p>
      <w:pPr>
        <w:pStyle w:val="Naisnod"/>
        <w:spacing w:before="0" w:after="0"/>
        <w:jc w:val="left"/>
        <w:rPr>
          <w:b w:val="false"/>
          <w:b w:val="false"/>
        </w:rPr>
      </w:pPr>
      <w:r>
        <w:rPr>
          <w:b w:val="false"/>
        </w:rPr>
        <w:t>Ja piedāvājumu paraksta pilnvarotā persona, klāt pievienojama pilnvara.</w:t>
      </w:r>
    </w:p>
    <w:p>
      <w:pPr>
        <w:pStyle w:val="Naisnod"/>
        <w:spacing w:before="0" w:after="0"/>
        <w:ind w:left="360" w:hanging="0"/>
        <w:jc w:val="left"/>
        <w:rPr>
          <w:sz w:val="26"/>
          <w:szCs w:val="26"/>
        </w:rPr>
      </w:pPr>
      <w:r>
        <w:rPr>
          <w:sz w:val="26"/>
          <w:szCs w:val="26"/>
        </w:rPr>
      </w:r>
    </w:p>
    <w:p>
      <w:pPr>
        <w:pStyle w:val="Naisnod"/>
        <w:spacing w:before="0" w:after="0"/>
        <w:ind w:left="360" w:hanging="360"/>
        <w:jc w:val="left"/>
        <w:rPr>
          <w:b w:val="false"/>
          <w:b w:val="false"/>
        </w:rPr>
      </w:pPr>
      <w:r>
        <w:rPr>
          <w:b w:val="false"/>
        </w:rPr>
        <w:t>Piekrītam visām Tehniskajā specifikācijā izvirzītajām prasībām.</w:t>
      </w:r>
    </w:p>
    <w:p>
      <w:pPr>
        <w:pStyle w:val="Normal"/>
        <w:spacing w:lineRule="auto" w:line="252" w:before="0" w:after="160"/>
        <w:rPr>
          <w:b/>
          <w:b/>
          <w:bCs/>
          <w:sz w:val="26"/>
          <w:szCs w:val="26"/>
        </w:rPr>
      </w:pPr>
      <w:r>
        <w:rPr>
          <w:b/>
          <w:bCs/>
          <w:sz w:val="26"/>
          <w:szCs w:val="26"/>
        </w:rPr>
      </w:r>
    </w:p>
    <w:p>
      <w:pPr>
        <w:pStyle w:val="ListParagraph"/>
        <w:numPr>
          <w:ilvl w:val="0"/>
          <w:numId w:val="14"/>
        </w:numPr>
        <w:spacing w:lineRule="auto" w:line="252" w:before="0" w:after="160"/>
        <w:contextualSpacing/>
        <w:rPr>
          <w:b/>
          <w:b/>
          <w:bCs/>
          <w:sz w:val="26"/>
          <w:szCs w:val="26"/>
        </w:rPr>
      </w:pPr>
      <w:r>
        <w:rPr>
          <w:b/>
          <w:bCs/>
          <w:sz w:val="26"/>
          <w:szCs w:val="26"/>
        </w:rPr>
        <w:t>TEHNISKAIS PIEDĀVĀJUMS</w:t>
      </w:r>
    </w:p>
    <w:tbl>
      <w:tblPr>
        <w:tblStyle w:val="Reatabula"/>
        <w:tblW w:w="99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04"/>
        <w:gridCol w:w="5812"/>
      </w:tblGrid>
      <w:tr>
        <w:trPr>
          <w:trHeight w:val="295" w:hRule="atLeast"/>
        </w:trPr>
        <w:tc>
          <w:tcPr>
            <w:tcW w:w="4104" w:type="dxa"/>
            <w:tcBorders/>
          </w:tcPr>
          <w:p>
            <w:pPr>
              <w:pStyle w:val="Normal"/>
              <w:widowControl w:val="false"/>
              <w:suppressAutoHyphens w:val="true"/>
              <w:spacing w:lineRule="auto" w:line="259" w:before="0" w:after="0"/>
              <w:jc w:val="left"/>
              <w:rPr>
                <w:b/>
                <w:b/>
              </w:rPr>
            </w:pPr>
            <w:r>
              <w:rPr>
                <w:b/>
                <w:kern w:val="0"/>
                <w:lang w:val="lv-LV" w:bidi="ar-SA"/>
              </w:rPr>
              <w:t>Prece</w:t>
            </w:r>
          </w:p>
        </w:tc>
        <w:tc>
          <w:tcPr>
            <w:tcW w:w="5812" w:type="dxa"/>
            <w:tcBorders/>
          </w:tcPr>
          <w:p>
            <w:pPr>
              <w:pStyle w:val="Normal"/>
              <w:widowControl w:val="false"/>
              <w:suppressAutoHyphens w:val="true"/>
              <w:spacing w:lineRule="auto" w:line="259" w:before="0" w:after="0"/>
              <w:jc w:val="center"/>
              <w:rPr>
                <w:b/>
                <w:b/>
              </w:rPr>
            </w:pPr>
            <w:r>
              <w:rPr>
                <w:b/>
                <w:kern w:val="0"/>
                <w:lang w:val="lv-LV" w:bidi="ar-SA"/>
              </w:rPr>
              <w:t>Pretendenta piedāvājums</w:t>
            </w:r>
          </w:p>
        </w:tc>
      </w:tr>
      <w:tr>
        <w:trPr>
          <w:trHeight w:val="155" w:hRule="atLeast"/>
        </w:trPr>
        <w:tc>
          <w:tcPr>
            <w:tcW w:w="4104" w:type="dxa"/>
            <w:tcBorders/>
          </w:tcPr>
          <w:p>
            <w:pPr>
              <w:pStyle w:val="Normal"/>
              <w:widowControl w:val="false"/>
              <w:suppressAutoHyphens w:val="true"/>
              <w:spacing w:before="0" w:after="0"/>
              <w:jc w:val="both"/>
              <w:rPr>
                <w:kern w:val="0"/>
                <w:lang w:val="lv-LV" w:bidi="ar-SA"/>
              </w:rPr>
            </w:pPr>
            <w:r>
              <w:rPr>
                <w:kern w:val="0"/>
                <w:lang w:val="lv-LV" w:bidi="ar-SA"/>
              </w:rPr>
              <w:t>Interaktīvas ekrāns</w:t>
            </w:r>
          </w:p>
        </w:tc>
        <w:tc>
          <w:tcPr>
            <w:tcW w:w="5812" w:type="dxa"/>
            <w:tcBorders/>
          </w:tcPr>
          <w:p>
            <w:pPr>
              <w:pStyle w:val="Normal"/>
              <w:widowControl w:val="false"/>
              <w:suppressAutoHyphens w:val="true"/>
              <w:spacing w:before="0" w:after="0"/>
              <w:jc w:val="left"/>
              <w:rPr>
                <w:kern w:val="0"/>
                <w:lang w:val="lv-LV" w:bidi="ar-SA"/>
              </w:rPr>
            </w:pPr>
            <w:r>
              <w:rPr>
                <w:kern w:val="0"/>
                <w:lang w:val="lv-LV" w:bidi="ar-SA"/>
              </w:rPr>
              <w:t>Ražotājs:</w:t>
            </w:r>
          </w:p>
          <w:p>
            <w:pPr>
              <w:pStyle w:val="Normal"/>
              <w:widowControl w:val="false"/>
              <w:suppressAutoHyphens w:val="true"/>
              <w:spacing w:before="0" w:after="0"/>
              <w:jc w:val="left"/>
              <w:rPr>
                <w:kern w:val="0"/>
                <w:lang w:val="lv-LV" w:bidi="ar-SA"/>
              </w:rPr>
            </w:pPr>
            <w:r>
              <w:rPr>
                <w:kern w:val="0"/>
                <w:lang w:val="lv-LV" w:bidi="ar-SA"/>
              </w:rPr>
              <w:t>Modelis:</w:t>
            </w:r>
          </w:p>
          <w:p>
            <w:pPr>
              <w:pStyle w:val="Normal"/>
              <w:widowControl w:val="false"/>
              <w:suppressAutoHyphens w:val="true"/>
              <w:spacing w:before="0" w:after="0"/>
              <w:jc w:val="left"/>
              <w:rPr>
                <w:kern w:val="0"/>
                <w:lang w:val="lv-LV" w:bidi="ar-SA"/>
              </w:rPr>
            </w:pPr>
            <w:r>
              <w:rPr>
                <w:kern w:val="0"/>
                <w:lang w:val="lv-LV" w:bidi="ar-SA"/>
              </w:rPr>
              <w:t>Apraksts:</w:t>
            </w:r>
          </w:p>
          <w:p>
            <w:pPr>
              <w:pStyle w:val="Normal"/>
              <w:widowControl w:val="false"/>
              <w:suppressAutoHyphens w:val="true"/>
              <w:spacing w:before="0" w:after="0"/>
              <w:jc w:val="left"/>
              <w:rPr>
                <w:kern w:val="0"/>
                <w:lang w:val="lv-LV" w:bidi="ar-SA"/>
              </w:rPr>
            </w:pPr>
            <w:r>
              <w:rPr>
                <w:kern w:val="0"/>
                <w:lang w:val="lv-LV" w:bidi="ar-SA"/>
              </w:rPr>
            </w:r>
          </w:p>
        </w:tc>
      </w:tr>
    </w:tbl>
    <w:p>
      <w:pPr>
        <w:pStyle w:val="Normal"/>
        <w:jc w:val="both"/>
        <w:rPr/>
      </w:pPr>
      <w:r>
        <w:rPr/>
      </w:r>
    </w:p>
    <w:p>
      <w:pPr>
        <w:pStyle w:val="Normal"/>
        <w:spacing w:lineRule="auto" w:line="259"/>
        <w:rPr>
          <w:b/>
          <w:b/>
          <w:bCs/>
        </w:rPr>
      </w:pPr>
      <w:r>
        <w:rPr>
          <w:b/>
          <w:bCs/>
        </w:rPr>
      </w:r>
    </w:p>
    <w:p>
      <w:pPr>
        <w:pStyle w:val="Naisnod"/>
        <w:numPr>
          <w:ilvl w:val="0"/>
          <w:numId w:val="15"/>
        </w:numPr>
        <w:spacing w:before="0" w:after="0"/>
        <w:jc w:val="left"/>
        <w:rPr>
          <w:sz w:val="26"/>
          <w:szCs w:val="26"/>
        </w:rPr>
      </w:pPr>
      <w:r>
        <w:rPr>
          <w:sz w:val="26"/>
          <w:szCs w:val="26"/>
        </w:rPr>
        <w:t>FINANŠU PIEDĀVĀJUMS</w:t>
      </w:r>
    </w:p>
    <w:p>
      <w:pPr>
        <w:pStyle w:val="Normal"/>
        <w:spacing w:lineRule="auto" w:line="259"/>
        <w:rPr>
          <w:b/>
          <w:b/>
          <w:bCs/>
        </w:rPr>
      </w:pPr>
      <w:r>
        <w:rPr>
          <w:b/>
          <w:bCs/>
        </w:rPr>
      </w:r>
    </w:p>
    <w:tbl>
      <w:tblPr>
        <w:tblStyle w:val="Reatabula"/>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
        <w:gridCol w:w="3237"/>
        <w:gridCol w:w="1982"/>
        <w:gridCol w:w="1986"/>
        <w:gridCol w:w="1986"/>
      </w:tblGrid>
      <w:tr>
        <w:trPr/>
        <w:tc>
          <w:tcPr>
            <w:tcW w:w="1005" w:type="dxa"/>
            <w:tcBorders/>
          </w:tcPr>
          <w:p>
            <w:pPr>
              <w:pStyle w:val="Naisnod"/>
              <w:widowControl w:val="false"/>
              <w:suppressAutoHyphens w:val="true"/>
              <w:spacing w:before="0" w:after="0"/>
              <w:jc w:val="left"/>
              <w:rPr>
                <w:kern w:val="0"/>
                <w:lang w:val="lv-LV" w:bidi="ar-SA"/>
              </w:rPr>
            </w:pPr>
            <w:r>
              <w:rPr>
                <w:kern w:val="0"/>
                <w:lang w:val="lv-LV" w:bidi="ar-SA"/>
              </w:rPr>
              <w:t>Nr.p.k.</w:t>
            </w:r>
          </w:p>
        </w:tc>
        <w:tc>
          <w:tcPr>
            <w:tcW w:w="3237" w:type="dxa"/>
            <w:tcBorders/>
          </w:tcPr>
          <w:p>
            <w:pPr>
              <w:pStyle w:val="Naisnod"/>
              <w:widowControl w:val="false"/>
              <w:suppressAutoHyphens w:val="true"/>
              <w:spacing w:before="0" w:after="0"/>
              <w:jc w:val="left"/>
              <w:rPr>
                <w:kern w:val="0"/>
                <w:lang w:val="lv-LV" w:bidi="ar-SA"/>
              </w:rPr>
            </w:pPr>
            <w:r>
              <w:rPr>
                <w:kern w:val="0"/>
                <w:lang w:val="lv-LV" w:bidi="ar-SA"/>
              </w:rPr>
              <w:t>Nosaukums</w:t>
            </w:r>
          </w:p>
        </w:tc>
        <w:tc>
          <w:tcPr>
            <w:tcW w:w="1982" w:type="dxa"/>
            <w:tcBorders/>
          </w:tcPr>
          <w:p>
            <w:pPr>
              <w:pStyle w:val="Naisnod"/>
              <w:widowControl w:val="false"/>
              <w:suppressAutoHyphens w:val="true"/>
              <w:spacing w:before="0" w:after="0"/>
              <w:jc w:val="left"/>
              <w:rPr>
                <w:kern w:val="0"/>
                <w:lang w:val="lv-LV" w:bidi="ar-SA"/>
              </w:rPr>
            </w:pPr>
            <w:r>
              <w:rPr>
                <w:kern w:val="0"/>
                <w:lang w:val="lv-LV" w:bidi="ar-SA"/>
              </w:rPr>
              <w:t>Cena,</w:t>
            </w:r>
          </w:p>
          <w:p>
            <w:pPr>
              <w:pStyle w:val="Naisnod"/>
              <w:widowControl w:val="false"/>
              <w:suppressAutoHyphens w:val="true"/>
              <w:spacing w:before="0" w:after="0"/>
              <w:jc w:val="left"/>
              <w:rPr>
                <w:kern w:val="0"/>
                <w:lang w:val="lv-LV" w:bidi="ar-SA"/>
              </w:rPr>
            </w:pPr>
            <w:r>
              <w:rPr>
                <w:kern w:val="0"/>
                <w:lang w:val="lv-LV" w:bidi="ar-SA"/>
              </w:rPr>
              <w:t>EUR bez PVN*</w:t>
            </w:r>
          </w:p>
        </w:tc>
        <w:tc>
          <w:tcPr>
            <w:tcW w:w="1986" w:type="dxa"/>
            <w:tcBorders/>
          </w:tcPr>
          <w:p>
            <w:pPr>
              <w:pStyle w:val="Naisnod"/>
              <w:widowControl w:val="false"/>
              <w:suppressAutoHyphens w:val="true"/>
              <w:spacing w:before="0" w:after="0"/>
              <w:jc w:val="left"/>
              <w:rPr>
                <w:kern w:val="0"/>
                <w:lang w:val="lv-LV" w:bidi="ar-SA"/>
              </w:rPr>
            </w:pPr>
            <w:r>
              <w:rPr>
                <w:kern w:val="0"/>
                <w:lang w:val="lv-LV" w:bidi="ar-SA"/>
              </w:rPr>
              <w:t>Skaits</w:t>
            </w:r>
          </w:p>
        </w:tc>
        <w:tc>
          <w:tcPr>
            <w:tcW w:w="1986" w:type="dxa"/>
            <w:tcBorders/>
          </w:tcPr>
          <w:p>
            <w:pPr>
              <w:pStyle w:val="Naisnod"/>
              <w:widowControl w:val="false"/>
              <w:suppressAutoHyphens w:val="true"/>
              <w:spacing w:before="0" w:after="0"/>
              <w:jc w:val="left"/>
              <w:rPr>
                <w:kern w:val="0"/>
                <w:lang w:val="lv-LV" w:bidi="ar-SA"/>
              </w:rPr>
            </w:pPr>
            <w:r>
              <w:rPr>
                <w:kern w:val="0"/>
                <w:lang w:val="lv-LV" w:bidi="ar-SA"/>
              </w:rPr>
              <w:t>Kopējā cena, EUR bez PVN</w:t>
            </w:r>
          </w:p>
        </w:tc>
      </w:tr>
      <w:tr>
        <w:trPr/>
        <w:tc>
          <w:tcPr>
            <w:tcW w:w="1005" w:type="dxa"/>
            <w:tcBorders/>
          </w:tcPr>
          <w:p>
            <w:pPr>
              <w:pStyle w:val="Naisnod"/>
              <w:widowControl w:val="false"/>
              <w:suppressAutoHyphens w:val="true"/>
              <w:spacing w:before="0" w:after="0"/>
              <w:jc w:val="left"/>
              <w:rPr>
                <w:b w:val="false"/>
                <w:b w:val="false"/>
                <w:bCs w:val="false"/>
              </w:rPr>
            </w:pPr>
            <w:r>
              <w:rPr>
                <w:b w:val="false"/>
                <w:bCs w:val="false"/>
                <w:kern w:val="0"/>
                <w:lang w:val="lv-LV" w:bidi="ar-SA"/>
              </w:rPr>
              <w:t>1.</w:t>
            </w:r>
          </w:p>
        </w:tc>
        <w:tc>
          <w:tcPr>
            <w:tcW w:w="3237" w:type="dxa"/>
            <w:tcBorders/>
          </w:tcPr>
          <w:p>
            <w:pPr>
              <w:pStyle w:val="Naisnod"/>
              <w:widowControl w:val="false"/>
              <w:suppressAutoHyphens w:val="true"/>
              <w:spacing w:before="0" w:after="0"/>
              <w:jc w:val="left"/>
              <w:rPr>
                <w:b w:val="false"/>
                <w:b w:val="false"/>
                <w:bCs w:val="false"/>
              </w:rPr>
            </w:pPr>
            <w:r>
              <w:rPr>
                <w:b w:val="false"/>
                <w:bCs w:val="false"/>
                <w:kern w:val="0"/>
                <w:lang w:val="lv-LV" w:bidi="ar-SA"/>
              </w:rPr>
              <w:t>Interaktīvais ekrāns</w:t>
            </w:r>
          </w:p>
        </w:tc>
        <w:tc>
          <w:tcPr>
            <w:tcW w:w="1982" w:type="dxa"/>
            <w:tcBorders/>
          </w:tcPr>
          <w:p>
            <w:pPr>
              <w:pStyle w:val="Naisnod"/>
              <w:widowControl w:val="false"/>
              <w:suppressAutoHyphens w:val="true"/>
              <w:spacing w:before="0" w:after="0"/>
              <w:jc w:val="left"/>
              <w:rPr>
                <w:b w:val="false"/>
                <w:b w:val="false"/>
                <w:bCs w:val="false"/>
              </w:rPr>
            </w:pPr>
            <w:r>
              <w:rPr>
                <w:b w:val="false"/>
                <w:bCs w:val="false"/>
              </w:rPr>
            </w:r>
          </w:p>
        </w:tc>
        <w:tc>
          <w:tcPr>
            <w:tcW w:w="1986" w:type="dxa"/>
            <w:tcBorders/>
          </w:tcPr>
          <w:p>
            <w:pPr>
              <w:pStyle w:val="Naisnod"/>
              <w:widowControl w:val="false"/>
              <w:suppressAutoHyphens w:val="true"/>
              <w:spacing w:before="0" w:after="0"/>
              <w:rPr>
                <w:b w:val="false"/>
                <w:b w:val="false"/>
                <w:bCs w:val="false"/>
              </w:rPr>
            </w:pPr>
            <w:r>
              <w:rPr>
                <w:b w:val="false"/>
                <w:bCs w:val="false"/>
                <w:kern w:val="0"/>
                <w:lang w:val="lv-LV" w:bidi="ar-SA"/>
              </w:rPr>
              <w:t>1</w:t>
            </w:r>
          </w:p>
        </w:tc>
        <w:tc>
          <w:tcPr>
            <w:tcW w:w="1986" w:type="dxa"/>
            <w:tcBorders/>
          </w:tcPr>
          <w:p>
            <w:pPr>
              <w:pStyle w:val="Naisnod"/>
              <w:widowControl w:val="false"/>
              <w:suppressAutoHyphens w:val="true"/>
              <w:spacing w:before="0" w:after="0"/>
              <w:jc w:val="left"/>
              <w:rPr>
                <w:b w:val="false"/>
                <w:b w:val="false"/>
                <w:bCs w:val="false"/>
              </w:rPr>
            </w:pPr>
            <w:r>
              <w:rPr>
                <w:b w:val="false"/>
                <w:bCs w:val="false"/>
              </w:rPr>
            </w:r>
          </w:p>
        </w:tc>
      </w:tr>
      <w:tr>
        <w:trPr/>
        <w:tc>
          <w:tcPr>
            <w:tcW w:w="8210" w:type="dxa"/>
            <w:gridSpan w:val="4"/>
            <w:tcBorders/>
          </w:tcPr>
          <w:p>
            <w:pPr>
              <w:pStyle w:val="Naisnod"/>
              <w:widowControl w:val="false"/>
              <w:suppressAutoHyphens w:val="true"/>
              <w:spacing w:before="0" w:after="0"/>
              <w:jc w:val="right"/>
              <w:rPr>
                <w:b w:val="false"/>
                <w:b w:val="false"/>
                <w:bCs w:val="false"/>
              </w:rPr>
            </w:pPr>
            <w:r>
              <w:rPr>
                <w:kern w:val="0"/>
                <w:lang w:val="lv-LV" w:bidi="ar-SA"/>
              </w:rPr>
              <w:t>PVN:</w:t>
            </w:r>
          </w:p>
        </w:tc>
        <w:tc>
          <w:tcPr>
            <w:tcW w:w="1986" w:type="dxa"/>
            <w:tcBorders/>
          </w:tcPr>
          <w:p>
            <w:pPr>
              <w:pStyle w:val="Naisnod"/>
              <w:widowControl w:val="false"/>
              <w:suppressAutoHyphens w:val="true"/>
              <w:spacing w:before="0" w:after="0"/>
              <w:jc w:val="left"/>
              <w:rPr>
                <w:b w:val="false"/>
                <w:b w:val="false"/>
                <w:bCs w:val="false"/>
              </w:rPr>
            </w:pPr>
            <w:r>
              <w:rPr>
                <w:b w:val="false"/>
                <w:bCs w:val="false"/>
              </w:rPr>
            </w:r>
          </w:p>
        </w:tc>
      </w:tr>
      <w:tr>
        <w:trPr/>
        <w:tc>
          <w:tcPr>
            <w:tcW w:w="8210" w:type="dxa"/>
            <w:gridSpan w:val="4"/>
            <w:tcBorders/>
          </w:tcPr>
          <w:p>
            <w:pPr>
              <w:pStyle w:val="Naisnod"/>
              <w:widowControl w:val="false"/>
              <w:suppressAutoHyphens w:val="true"/>
              <w:spacing w:before="0" w:after="0"/>
              <w:jc w:val="right"/>
              <w:rPr>
                <w:b w:val="false"/>
                <w:b w:val="false"/>
                <w:bCs w:val="false"/>
              </w:rPr>
            </w:pPr>
            <w:r>
              <w:rPr>
                <w:kern w:val="0"/>
                <w:lang w:val="lv-LV" w:bidi="ar-SA"/>
              </w:rPr>
              <w:t>Kopsumma, EUR ar PVN:</w:t>
            </w:r>
          </w:p>
        </w:tc>
        <w:tc>
          <w:tcPr>
            <w:tcW w:w="1986" w:type="dxa"/>
            <w:tcBorders/>
          </w:tcPr>
          <w:p>
            <w:pPr>
              <w:pStyle w:val="Naisnod"/>
              <w:widowControl w:val="false"/>
              <w:suppressAutoHyphens w:val="true"/>
              <w:spacing w:before="0" w:after="0"/>
              <w:jc w:val="left"/>
              <w:rPr>
                <w:b w:val="false"/>
                <w:b w:val="false"/>
                <w:bCs w:val="false"/>
              </w:rPr>
            </w:pPr>
            <w:r>
              <w:rPr>
                <w:b w:val="false"/>
                <w:bCs w:val="false"/>
              </w:rPr>
            </w:r>
          </w:p>
        </w:tc>
      </w:tr>
    </w:tbl>
    <w:p>
      <w:pPr>
        <w:pStyle w:val="Naisnod"/>
        <w:spacing w:before="0" w:after="0"/>
        <w:jc w:val="left"/>
        <w:rPr>
          <w:sz w:val="26"/>
          <w:szCs w:val="26"/>
        </w:rPr>
      </w:pPr>
      <w:r>
        <w:rPr>
          <w:sz w:val="26"/>
          <w:szCs w:val="26"/>
        </w:rPr>
      </w:r>
    </w:p>
    <w:p>
      <w:pPr>
        <w:pStyle w:val="Normal"/>
        <w:ind w:left="425" w:hanging="425"/>
        <w:jc w:val="both"/>
        <w:rPr/>
      </w:pPr>
      <w:r>
        <w:rPr>
          <w:b/>
          <w:bCs/>
        </w:rPr>
        <w:t>*</w:t>
      </w:r>
      <w:r>
        <w:rPr>
          <w:b w:val="false"/>
          <w:bCs w:val="false"/>
          <w:i/>
          <w:iCs/>
        </w:rPr>
        <w:t>Transporta un uzstādīšanas izdevumi tiek iekļauti cenā</w:t>
      </w:r>
    </w:p>
    <w:p>
      <w:pPr>
        <w:pStyle w:val="Naisnod"/>
        <w:spacing w:before="0" w:after="0"/>
        <w:ind w:left="360" w:hanging="0"/>
        <w:jc w:val="left"/>
        <w:rPr>
          <w:sz w:val="26"/>
          <w:szCs w:val="26"/>
        </w:rPr>
      </w:pPr>
      <w:r>
        <w:rPr>
          <w:sz w:val="26"/>
          <w:szCs w:val="26"/>
        </w:rPr>
      </w:r>
    </w:p>
    <w:p>
      <w:pPr>
        <w:pStyle w:val="Normal"/>
        <w:ind w:left="360" w:hanging="360"/>
        <w:rPr/>
      </w:pPr>
      <w:r>
        <w:rPr/>
        <w:t>Pretendenta pārstāvja vai pilnvarotās personas paraksts ________________________________</w:t>
      </w:r>
    </w:p>
    <w:p>
      <w:pPr>
        <w:pStyle w:val="Normal"/>
        <w:ind w:left="360" w:hanging="360"/>
        <w:rPr/>
      </w:pPr>
      <w:r>
        <w:rPr/>
      </w:r>
    </w:p>
    <w:p>
      <w:pPr>
        <w:pStyle w:val="Normal"/>
        <w:ind w:left="360" w:hanging="360"/>
        <w:rPr/>
      </w:pPr>
      <w:r>
        <w:rPr/>
        <w:t xml:space="preserve">Pretendenta pārstāvja vai pilnvarotās personas vārds, uzvārds, amats _____________________ </w:t>
      </w:r>
    </w:p>
    <w:p>
      <w:pPr>
        <w:pStyle w:val="Normal"/>
        <w:ind w:left="360" w:hanging="360"/>
        <w:rPr/>
      </w:pPr>
      <w:r>
        <w:rPr/>
        <w:t>____________________________________________________________________________</w:t>
      </w:r>
    </w:p>
    <w:p>
      <w:pPr>
        <w:pStyle w:val="Normal"/>
        <w:rPr/>
      </w:pPr>
      <w:r>
        <w:rPr/>
      </w:r>
    </w:p>
    <w:sectPr>
      <w:type w:val="nextPage"/>
      <w:pgSz w:w="11906" w:h="16838"/>
      <w:pgMar w:left="1134" w:right="566" w:gutter="0" w:header="0" w:top="1418"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imes New Roman">
    <w:charset w:val="01"/>
    <w:family w:val="roman"/>
    <w:pitch w:val="variable"/>
  </w:font>
  <w:font w:name="Times New Roman Bold">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5">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1"/>
  </w:num>
  <w:num w:numId="11">
    <w:abstractNumId w:val="1"/>
  </w:num>
  <w:num w:numId="12">
    <w:abstractNumId w:val="1"/>
  </w:num>
  <w:num w:numId="13">
    <w:abstractNumId w:val="5"/>
    <w:lvlOverride w:ilvl="0">
      <w:startOverride w:val="1"/>
    </w:lvlOverride>
  </w:num>
  <w:num w:numId="14">
    <w:abstractNumId w:val="5"/>
  </w:num>
  <w:num w:numId="1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486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Virsraksts1">
    <w:name w:val="Heading 1"/>
    <w:basedOn w:val="Normal"/>
    <w:link w:val="Virsraksts1Rakstz"/>
    <w:uiPriority w:val="9"/>
    <w:qFormat/>
    <w:rsid w:val="008809bf"/>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GalveneRakstz" w:customStyle="1">
    <w:name w:val="Galvene Rakstz."/>
    <w:basedOn w:val="DefaultParagraphFont"/>
    <w:uiPriority w:val="99"/>
    <w:qFormat/>
    <w:rsid w:val="00974864"/>
    <w:rPr>
      <w:rFonts w:ascii="Times New Roman" w:hAnsi="Times New Roman" w:eastAsia="Times New Roman" w:cs="Times New Roman"/>
      <w:sz w:val="24"/>
      <w:szCs w:val="24"/>
      <w:lang w:eastAsia="lv-LV"/>
    </w:rPr>
  </w:style>
  <w:style w:type="character" w:styleId="SarakstarindkopaRakstz" w:customStyle="1">
    <w:name w:val="Saraksta rindkopa Rakstz."/>
    <w:link w:val="ListParagraph"/>
    <w:uiPriority w:val="34"/>
    <w:qFormat/>
    <w:locked/>
    <w:rsid w:val="00974864"/>
    <w:rPr>
      <w:rFonts w:ascii="Times New Roman" w:hAnsi="Times New Roman" w:eastAsia="Times New Roman" w:cs="Times New Roman"/>
      <w:sz w:val="24"/>
      <w:szCs w:val="24"/>
      <w:lang w:eastAsia="lv-LV"/>
    </w:rPr>
  </w:style>
  <w:style w:type="character" w:styleId="Virsraksts1Rakstz" w:customStyle="1">
    <w:name w:val="Virsraksts 1 Rakstz."/>
    <w:basedOn w:val="DefaultParagraphFont"/>
    <w:uiPriority w:val="9"/>
    <w:qFormat/>
    <w:rsid w:val="008809bf"/>
    <w:rPr>
      <w:rFonts w:ascii="Times New Roman" w:hAnsi="Times New Roman" w:eastAsia="Times New Roman" w:cs="Times New Roman"/>
      <w:b/>
      <w:bCs/>
      <w:kern w:val="2"/>
      <w:sz w:val="48"/>
      <w:szCs w:val="48"/>
      <w:lang w:eastAsia="lv-LV"/>
    </w:rPr>
  </w:style>
  <w:style w:type="character" w:styleId="KjeneRakstz" w:customStyle="1">
    <w:name w:val="Kājene Rakstz."/>
    <w:basedOn w:val="DefaultParagraphFont"/>
    <w:uiPriority w:val="99"/>
    <w:qFormat/>
    <w:rsid w:val="00803b15"/>
    <w:rPr>
      <w:rFonts w:ascii="Times New Roman" w:hAnsi="Times New Roman" w:eastAsia="Times New Roman" w:cs="Times New Roman"/>
      <w:sz w:val="24"/>
      <w:szCs w:val="24"/>
      <w:lang w:eastAsia="lv-LV"/>
    </w:rPr>
  </w:style>
  <w:style w:type="character" w:styleId="Internetasaite">
    <w:name w:val="Hyperlink"/>
    <w:basedOn w:val="DefaultParagraphFont"/>
    <w:uiPriority w:val="99"/>
    <w:unhideWhenUsed/>
    <w:rsid w:val="009d333b"/>
    <w:rPr>
      <w:color w:val="0000FF"/>
      <w:u w:val="single"/>
    </w:rPr>
  </w:style>
  <w:style w:type="character" w:styleId="Apmekltainternetasaite">
    <w:name w:val="FollowedHyperlink"/>
    <w:basedOn w:val="DefaultParagraphFont"/>
    <w:uiPriority w:val="99"/>
    <w:semiHidden/>
    <w:unhideWhenUsed/>
    <w:rsid w:val="009d333b"/>
    <w:rPr>
      <w:color w:val="800080"/>
      <w:u w:val="single"/>
    </w:rPr>
  </w:style>
  <w:style w:type="character" w:styleId="Neatrisintapieminana1" w:customStyle="1">
    <w:name w:val="Neatrisināta pieminēšana1"/>
    <w:basedOn w:val="DefaultParagraphFont"/>
    <w:uiPriority w:val="99"/>
    <w:semiHidden/>
    <w:unhideWhenUsed/>
    <w:qFormat/>
    <w:rsid w:val="004a7afe"/>
    <w:rPr>
      <w:color w:val="605E5C"/>
      <w:shd w:fill="E1DFDD" w:val="clear"/>
    </w:rPr>
  </w:style>
  <w:style w:type="character" w:styleId="Strong">
    <w:name w:val="Strong"/>
    <w:basedOn w:val="DefaultParagraphFont"/>
    <w:qFormat/>
    <w:rPr>
      <w:b/>
      <w:bCs/>
    </w:rPr>
  </w:style>
  <w:style w:type="character" w:styleId="Uzsvars">
    <w:name w:val="Emphasis"/>
    <w:basedOn w:val="DefaultParagraphFont"/>
    <w:qFormat/>
    <w:rPr>
      <w:i/>
      <w:iCs/>
    </w:rPr>
  </w:style>
  <w:style w:type="paragraph" w:styleId="Virsraksts">
    <w:name w:val="Virsraksts"/>
    <w:basedOn w:val="Normal"/>
    <w:next w:val="Pamatteksts"/>
    <w:qFormat/>
    <w:pPr>
      <w:keepNext w:val="true"/>
      <w:spacing w:before="240" w:after="120"/>
    </w:pPr>
    <w:rPr>
      <w:rFonts w:ascii="Times New Roman" w:hAnsi="Times New Roman"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ascii="Times New Roman" w:hAnsi="Times New Roman" w:cs="Arial"/>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name w:val="Rādītājs"/>
    <w:basedOn w:val="Normal"/>
    <w:qFormat/>
    <w:pPr>
      <w:suppressLineNumbers/>
    </w:pPr>
    <w:rPr>
      <w:rFonts w:ascii="Times New Roman" w:hAnsi="Times New Roman" w:cs="Arial"/>
      <w:lang w:val="zxx" w:eastAsia="zxx" w:bidi="zxx"/>
    </w:rPr>
  </w:style>
  <w:style w:type="paragraph" w:styleId="Galveneunkjene">
    <w:name w:val="Galvene un kājene"/>
    <w:basedOn w:val="Normal"/>
    <w:qFormat/>
    <w:pPr/>
    <w:rPr/>
  </w:style>
  <w:style w:type="paragraph" w:styleId="Galvene">
    <w:name w:val="Header"/>
    <w:basedOn w:val="Normal"/>
    <w:link w:val="GalveneRakstz"/>
    <w:uiPriority w:val="99"/>
    <w:unhideWhenUsed/>
    <w:rsid w:val="00974864"/>
    <w:pPr>
      <w:tabs>
        <w:tab w:val="clear" w:pos="720"/>
        <w:tab w:val="center" w:pos="4153" w:leader="none"/>
        <w:tab w:val="right" w:pos="8306" w:leader="none"/>
      </w:tabs>
    </w:pPr>
    <w:rPr/>
  </w:style>
  <w:style w:type="paragraph" w:styleId="ListParagraph">
    <w:name w:val="List Paragraph"/>
    <w:basedOn w:val="Normal"/>
    <w:link w:val="SarakstarindkopaRakstz"/>
    <w:uiPriority w:val="34"/>
    <w:qFormat/>
    <w:rsid w:val="00974864"/>
    <w:pPr>
      <w:spacing w:before="0" w:after="0"/>
      <w:ind w:left="720" w:hanging="0"/>
      <w:contextualSpacing/>
    </w:pPr>
    <w:rPr/>
  </w:style>
  <w:style w:type="paragraph" w:styleId="Naisnod" w:customStyle="1">
    <w:name w:val="naisnod"/>
    <w:basedOn w:val="Normal"/>
    <w:qFormat/>
    <w:rsid w:val="00974864"/>
    <w:pPr>
      <w:spacing w:before="150" w:after="150"/>
      <w:jc w:val="center"/>
    </w:pPr>
    <w:rPr>
      <w:b/>
      <w:bCs/>
    </w:rPr>
  </w:style>
  <w:style w:type="paragraph" w:styleId="Kjene">
    <w:name w:val="Footer"/>
    <w:basedOn w:val="Normal"/>
    <w:link w:val="KjeneRakstz"/>
    <w:uiPriority w:val="99"/>
    <w:unhideWhenUsed/>
    <w:rsid w:val="00803b15"/>
    <w:pPr>
      <w:tabs>
        <w:tab w:val="clear" w:pos="720"/>
        <w:tab w:val="center" w:pos="4153" w:leader="none"/>
        <w:tab w:val="right" w:pos="8306" w:leader="none"/>
      </w:tabs>
    </w:pPr>
    <w:rPr/>
  </w:style>
  <w:style w:type="paragraph" w:styleId="Msonormal" w:customStyle="1">
    <w:name w:val="msonormal"/>
    <w:basedOn w:val="Normal"/>
    <w:qFormat/>
    <w:rsid w:val="009d333b"/>
    <w:pPr>
      <w:spacing w:beforeAutospacing="1" w:afterAutospacing="1"/>
    </w:pPr>
    <w:rPr/>
  </w:style>
  <w:style w:type="paragraph" w:styleId="Font5" w:customStyle="1">
    <w:name w:val="font5"/>
    <w:basedOn w:val="Normal"/>
    <w:qFormat/>
    <w:rsid w:val="009d333b"/>
    <w:pPr>
      <w:spacing w:beforeAutospacing="1" w:afterAutospacing="1"/>
    </w:pPr>
    <w:rPr>
      <w:rFonts w:ascii="Arial" w:hAnsi="Arial" w:cs="Arial"/>
      <w:sz w:val="20"/>
      <w:szCs w:val="20"/>
    </w:rPr>
  </w:style>
  <w:style w:type="paragraph" w:styleId="Xl116" w:customStyle="1">
    <w:name w:val="xl116"/>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styleId="Xl117" w:customStyle="1">
    <w:name w:val="xl117"/>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Xl118" w:customStyle="1">
    <w:name w:val="xl118"/>
    <w:basedOn w:val="Normal"/>
    <w:qFormat/>
    <w:rsid w:val="009d333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tyle>
  <w:style w:type="paragraph" w:styleId="Xl119" w:customStyle="1">
    <w:name w:val="xl119"/>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styleId="Xl120" w:customStyle="1">
    <w:name w:val="xl120"/>
    <w:basedOn w:val="Normal"/>
    <w:qFormat/>
    <w:rsid w:val="009d333b"/>
    <w:pPr>
      <w:spacing w:beforeAutospacing="1" w:afterAutospacing="1"/>
      <w:jc w:val="center"/>
    </w:pPr>
    <w:rPr/>
  </w:style>
  <w:style w:type="paragraph" w:styleId="Xl121" w:customStyle="1">
    <w:name w:val="xl121"/>
    <w:basedOn w:val="Normal"/>
    <w:qFormat/>
    <w:rsid w:val="009d333b"/>
    <w:pPr>
      <w:pBdr>
        <w:top w:val="single" w:sz="4" w:space="0" w:color="000000"/>
        <w:left w:val="single" w:sz="8" w:space="0" w:color="000000"/>
        <w:bottom w:val="single" w:sz="4" w:space="0" w:color="000000"/>
      </w:pBdr>
      <w:spacing w:beforeAutospacing="1" w:afterAutospacing="1"/>
      <w:jc w:val="center"/>
      <w:textAlignment w:val="center"/>
    </w:pPr>
    <w:rPr/>
  </w:style>
  <w:style w:type="paragraph" w:styleId="Xl122" w:customStyle="1">
    <w:name w:val="xl122"/>
    <w:basedOn w:val="Normal"/>
    <w:qFormat/>
    <w:rsid w:val="009d333b"/>
    <w:pPr>
      <w:pBdr>
        <w:top w:val="single" w:sz="4" w:space="0" w:color="000000"/>
        <w:bottom w:val="single" w:sz="4" w:space="0" w:color="000000"/>
      </w:pBdr>
      <w:spacing w:beforeAutospacing="1" w:afterAutospacing="1"/>
      <w:jc w:val="center"/>
      <w:textAlignment w:val="center"/>
    </w:pPr>
    <w:rPr/>
  </w:style>
  <w:style w:type="paragraph" w:styleId="Xl123" w:customStyle="1">
    <w:name w:val="xl123"/>
    <w:basedOn w:val="Normal"/>
    <w:qFormat/>
    <w:rsid w:val="009d333b"/>
    <w:pPr>
      <w:pBdr>
        <w:top w:val="single" w:sz="4" w:space="0" w:color="000000"/>
        <w:bottom w:val="single" w:sz="4" w:space="0" w:color="000000"/>
        <w:right w:val="single" w:sz="4" w:space="0" w:color="000000"/>
      </w:pBdr>
      <w:spacing w:beforeAutospacing="1" w:afterAutospacing="1"/>
      <w:jc w:val="center"/>
      <w:textAlignment w:val="center"/>
    </w:pPr>
    <w:rPr/>
  </w:style>
  <w:style w:type="paragraph" w:styleId="Xl124" w:customStyle="1">
    <w:name w:val="xl124"/>
    <w:basedOn w:val="Normal"/>
    <w:qFormat/>
    <w:rsid w:val="009d333b"/>
    <w:pPr>
      <w:pBdr>
        <w:top w:val="single" w:sz="4" w:space="0" w:color="000000"/>
        <w:left w:val="single" w:sz="8"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5" w:customStyle="1">
    <w:name w:val="xl125"/>
    <w:basedOn w:val="Normal"/>
    <w:qFormat/>
    <w:rsid w:val="009d333b"/>
    <w:pPr>
      <w:pBdr>
        <w:top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6" w:customStyle="1">
    <w:name w:val="xl126"/>
    <w:basedOn w:val="Normal"/>
    <w:qFormat/>
    <w:rsid w:val="009d333b"/>
    <w:pPr>
      <w:pBdr>
        <w:top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Xl127" w:customStyle="1">
    <w:name w:val="xl127"/>
    <w:basedOn w:val="Normal"/>
    <w:qFormat/>
    <w:rsid w:val="009d333b"/>
    <w:pPr>
      <w:pBdr>
        <w:top w:val="single" w:sz="4" w:space="0" w:color="000000"/>
        <w:left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8" w:customStyle="1">
    <w:name w:val="xl128"/>
    <w:basedOn w:val="Normal"/>
    <w:qFormat/>
    <w:rsid w:val="009d333b"/>
    <w:pPr>
      <w:pBdr>
        <w:top w:val="single" w:sz="4" w:space="0" w:color="000000"/>
        <w:left w:val="single" w:sz="8"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29" w:customStyle="1">
    <w:name w:val="xl129"/>
    <w:basedOn w:val="Normal"/>
    <w:qFormat/>
    <w:rsid w:val="009d333b"/>
    <w:pPr>
      <w:pBdr>
        <w:top w:val="single" w:sz="4" w:space="0" w:color="000000"/>
        <w:bottom w:val="single" w:sz="4" w:space="0" w:color="000000"/>
      </w:pBdr>
      <w:spacing w:beforeAutospacing="1" w:afterAutospacing="1"/>
      <w:jc w:val="center"/>
      <w:textAlignment w:val="center"/>
    </w:pPr>
    <w:rPr>
      <w:rFonts w:ascii="Arial" w:hAnsi="Arial" w:cs="Arial"/>
      <w:sz w:val="20"/>
      <w:szCs w:val="20"/>
    </w:rPr>
  </w:style>
  <w:style w:type="paragraph" w:styleId="Xl130" w:customStyle="1">
    <w:name w:val="xl130"/>
    <w:basedOn w:val="Normal"/>
    <w:qFormat/>
    <w:rsid w:val="009d333b"/>
    <w:pPr>
      <w:pBdr>
        <w:top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Xl114" w:customStyle="1">
    <w:name w:val="xl114"/>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0"/>
      <w:szCs w:val="20"/>
    </w:rPr>
  </w:style>
  <w:style w:type="paragraph" w:styleId="Xl115" w:customStyle="1">
    <w:name w:val="xl115"/>
    <w:basedOn w:val="Normal"/>
    <w:qFormat/>
    <w:rsid w:val="009d333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0"/>
      <w:szCs w:val="20"/>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lv-LV"/>
    </w:rPr>
  </w:style>
  <w:style w:type="paragraph" w:styleId="Saturardtjs">
    <w:name w:val="Satura rādītājs"/>
    <w:basedOn w:val="Normal"/>
    <w:qFormat/>
    <w:pPr>
      <w:widowControl w:val="false"/>
      <w:suppressLineNumbers/>
    </w:pPr>
    <w:rPr/>
  </w:style>
  <w:style w:type="paragraph" w:styleId="Tabulasvirsraksts">
    <w:name w:val="Tabulas virsraksts"/>
    <w:basedOn w:val="Saturardtj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9748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mbazu.3pii@limbazunovads.lv" TargetMode="External"/><Relationship Id="rId3" Type="http://schemas.openxmlformats.org/officeDocument/2006/relationships/hyperlink" Target="mailto:limbazu.3pii@limbazunovads.lv"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LibreOffice/7.4.1.2$Windows_X86_64 LibreOffice_project/3c58a8f3a960df8bc8fd77b461821e42c061c5f0</Application>
  <AppVersion>15.0000</AppVersion>
  <Pages>4</Pages>
  <Words>667</Words>
  <Characters>4798</Characters>
  <CharactersWithSpaces>5409</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2023-09-18T13:32:00Z</dcterms:created>
  <dc:creator>Evija Mežinska</dc:creator>
  <dc:description/>
  <dc:language>lv-LV</dc:language>
  <cp:lastModifiedBy/>
  <dcterms:modified xsi:type="dcterms:W3CDTF">2024-06-25T10:07:57Z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