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1CF8530F" w14:textId="77777777" w:rsidR="007926B0" w:rsidRPr="007926B0" w:rsidRDefault="007926B0" w:rsidP="007926B0">
      <w:pPr>
        <w:jc w:val="right"/>
        <w:rPr>
          <w:lang w:eastAsia="en-US"/>
        </w:rPr>
      </w:pPr>
      <w:r w:rsidRPr="007926B0">
        <w:rPr>
          <w:lang w:eastAsia="en-US"/>
        </w:rPr>
        <w:t>Limbažu novada domes</w:t>
      </w:r>
    </w:p>
    <w:p w14:paraId="7D973725" w14:textId="77777777" w:rsidR="007926B0" w:rsidRPr="007926B0" w:rsidRDefault="007926B0" w:rsidP="007926B0">
      <w:pPr>
        <w:jc w:val="right"/>
        <w:rPr>
          <w:lang w:eastAsia="en-US"/>
        </w:rPr>
      </w:pPr>
      <w:r w:rsidRPr="007926B0">
        <w:rPr>
          <w:lang w:eastAsia="en-US"/>
        </w:rPr>
        <w:t>27.02.2025. sēdes lēmumam Nr.130</w:t>
      </w:r>
    </w:p>
    <w:p w14:paraId="2D2B7855" w14:textId="77777777" w:rsidR="007926B0" w:rsidRPr="007926B0" w:rsidRDefault="007926B0" w:rsidP="007926B0">
      <w:pPr>
        <w:jc w:val="right"/>
        <w:rPr>
          <w:lang w:eastAsia="en-US"/>
        </w:rPr>
      </w:pPr>
      <w:r w:rsidRPr="007926B0">
        <w:rPr>
          <w:lang w:eastAsia="en-US"/>
        </w:rPr>
        <w:t>(protokols Nr.2, 59.)</w:t>
      </w:r>
    </w:p>
    <w:p w14:paraId="57B10458" w14:textId="77777777" w:rsidR="00DD0473" w:rsidRDefault="00DD0473" w:rsidP="00DD0473">
      <w:pPr>
        <w:jc w:val="right"/>
        <w:rPr>
          <w:caps/>
          <w:sz w:val="28"/>
          <w:szCs w:val="28"/>
        </w:rPr>
      </w:pP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E3F54EE" w14:textId="77777777" w:rsidR="00E05C09" w:rsidRDefault="00DD0473" w:rsidP="0014282D">
      <w:pPr>
        <w:jc w:val="center"/>
        <w:rPr>
          <w:b/>
          <w:bCs/>
          <w:caps/>
          <w:sz w:val="28"/>
          <w:szCs w:val="28"/>
        </w:rPr>
      </w:pPr>
      <w:r w:rsidRPr="00B86A44">
        <w:rPr>
          <w:b/>
          <w:bCs/>
          <w:caps/>
          <w:sz w:val="28"/>
          <w:szCs w:val="28"/>
        </w:rPr>
        <w:t>“</w:t>
      </w:r>
      <w:r w:rsidR="00495989">
        <w:rPr>
          <w:b/>
          <w:bCs/>
          <w:caps/>
          <w:sz w:val="28"/>
          <w:szCs w:val="28"/>
        </w:rPr>
        <w:t>krūmāji</w:t>
      </w:r>
      <w:r w:rsidRPr="00B86A44">
        <w:rPr>
          <w:b/>
          <w:bCs/>
          <w:caps/>
          <w:sz w:val="28"/>
          <w:szCs w:val="28"/>
        </w:rPr>
        <w:t xml:space="preserve">”, </w:t>
      </w:r>
      <w:r w:rsidR="00495989">
        <w:rPr>
          <w:b/>
          <w:bCs/>
          <w:caps/>
          <w:sz w:val="28"/>
          <w:szCs w:val="28"/>
        </w:rPr>
        <w:t>katvaru</w:t>
      </w:r>
      <w:r w:rsidRPr="00B86A44">
        <w:rPr>
          <w:b/>
          <w:bCs/>
          <w:caps/>
          <w:sz w:val="28"/>
          <w:szCs w:val="28"/>
        </w:rPr>
        <w:t xml:space="preserve"> pagastā</w:t>
      </w:r>
      <w:r w:rsidRPr="00972ED9">
        <w:rPr>
          <w:b/>
          <w:bCs/>
          <w:caps/>
          <w:sz w:val="28"/>
          <w:szCs w:val="28"/>
        </w:rPr>
        <w:t xml:space="preserve">, Limbažu novadā, </w:t>
      </w:r>
    </w:p>
    <w:p w14:paraId="540A6926" w14:textId="4EAA096C" w:rsidR="00DD0473" w:rsidRPr="0014282D" w:rsidRDefault="00DD0473" w:rsidP="0014282D">
      <w:pPr>
        <w:jc w:val="center"/>
        <w:rPr>
          <w:b/>
          <w:bCs/>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49595D05" w:rsidR="00DD0473" w:rsidRPr="00972ED9" w:rsidRDefault="00DD0473" w:rsidP="00DD0473">
      <w:pPr>
        <w:numPr>
          <w:ilvl w:val="1"/>
          <w:numId w:val="1"/>
        </w:numPr>
        <w:rPr>
          <w:b/>
          <w:bCs/>
        </w:rPr>
      </w:pPr>
      <w:r w:rsidRPr="00972ED9">
        <w:t>Limbažu novada pašvaldībai ir piekrītošais nekustamais īpašums</w:t>
      </w:r>
      <w:r>
        <w:t xml:space="preserve"> </w:t>
      </w:r>
      <w:r w:rsidR="00495989" w:rsidRPr="00495989">
        <w:t>“</w:t>
      </w:r>
      <w:r w:rsidR="00495989" w:rsidRPr="00103C69">
        <w:t>Krūmāji</w:t>
      </w:r>
      <w:r w:rsidR="00495989" w:rsidRPr="00495989">
        <w:t>”</w:t>
      </w:r>
      <w:r w:rsidR="00495989" w:rsidRPr="00103C69">
        <w:t>, Katvaru pagasts, Limbažu novads, kadastra numurs 6652 003 0291, kas sastāv no zemes vienības ar kadastra apzīmējumu 6652 003 0168,  1</w:t>
      </w:r>
      <w:r w:rsidR="00495989" w:rsidRPr="00495989">
        <w:t>,</w:t>
      </w:r>
      <w:r w:rsidR="00495989" w:rsidRPr="00103C69">
        <w:t>76 ha platībā</w:t>
      </w:r>
      <w:r w:rsidR="002E7227">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0DE4CCD6" w:rsidR="00763895" w:rsidRPr="00763895" w:rsidRDefault="00DD0473" w:rsidP="00763895">
      <w:pPr>
        <w:numPr>
          <w:ilvl w:val="1"/>
          <w:numId w:val="1"/>
        </w:numPr>
      </w:pPr>
      <w:r w:rsidRPr="00972ED9">
        <w:t>Īpašumtiesības Limbažu novada pašvaldībai nostiprinātas Vidzemes rajona tiesas zemesgrāmatu nodaļas</w:t>
      </w:r>
      <w:r w:rsidRPr="00972ED9">
        <w:rPr>
          <w:bCs/>
        </w:rPr>
        <w:t xml:space="preserve"> </w:t>
      </w:r>
      <w:r w:rsidR="00495989">
        <w:rPr>
          <w:bCs/>
        </w:rPr>
        <w:t>Katvaru</w:t>
      </w:r>
      <w:r>
        <w:rPr>
          <w:bCs/>
        </w:rPr>
        <w:t xml:space="preserve"> pagasta</w:t>
      </w:r>
      <w:r w:rsidRPr="00972ED9">
        <w:rPr>
          <w:bCs/>
        </w:rPr>
        <w:t xml:space="preserve"> zemesgrāmatas nodalījumā</w:t>
      </w:r>
      <w:r w:rsidRPr="00972ED9">
        <w:t xml:space="preserve"> Nr. </w:t>
      </w:r>
      <w:r w:rsidR="000474BD" w:rsidRPr="000474BD">
        <w:t>100000</w:t>
      </w:r>
      <w:r w:rsidR="00495989">
        <w:t>929397</w:t>
      </w:r>
      <w:r w:rsidRPr="00972ED9">
        <w:t>.</w:t>
      </w:r>
      <w:r w:rsidRPr="00972ED9">
        <w:rPr>
          <w:b/>
        </w:rPr>
        <w:t xml:space="preserve">    </w:t>
      </w:r>
      <w:r>
        <w:rPr>
          <w:b/>
        </w:rPr>
        <w:t xml:space="preserve"> </w:t>
      </w:r>
    </w:p>
    <w:p w14:paraId="513270F5" w14:textId="6287C774" w:rsidR="007F4C0E" w:rsidRDefault="00DD0473" w:rsidP="002E7227">
      <w:pPr>
        <w:numPr>
          <w:ilvl w:val="1"/>
          <w:numId w:val="1"/>
        </w:numPr>
      </w:pPr>
      <w:r w:rsidRPr="008638AD">
        <w:t>IZSOLES OBJEKT</w:t>
      </w:r>
      <w:r w:rsidR="004E715B">
        <w:t xml:space="preserve">A </w:t>
      </w:r>
      <w:r w:rsidR="00495989">
        <w:t xml:space="preserve">vērtēšanas </w:t>
      </w:r>
      <w:r w:rsidR="00495989" w:rsidRPr="00495989">
        <w:t>pozitīvie un negatīvie faktori. Pozitīvi novērtējamā objekta tirgus vērtību ietekmējošie faktori: 1. Pēc LIZ ir pieprasījums tirgū, 2. Laba piebraukšana, 3. Zeme nav meliorēta, 4. Laba augsnes auglība. Negatīvi ietekmējoši faktori: 1. Zemes gabals nav kopts, aizaudzis ar krūmiem, 2. Neliela platība lauksaimnieciskai ražošanai</w:t>
      </w:r>
      <w:r w:rsidR="0014282D">
        <w:t>.</w:t>
      </w:r>
    </w:p>
    <w:p w14:paraId="1621CDFD" w14:textId="4C98A41D" w:rsidR="000474BD" w:rsidRDefault="000474BD" w:rsidP="002E7227">
      <w:pPr>
        <w:numPr>
          <w:ilvl w:val="1"/>
          <w:numId w:val="1"/>
        </w:numPr>
      </w:pPr>
      <w:r>
        <w:t xml:space="preserve">IZSOLES OBJEKTS </w:t>
      </w:r>
      <w:r w:rsidRPr="000474BD">
        <w:t>atrodas</w:t>
      </w:r>
      <w:r w:rsidR="00495989" w:rsidRPr="00495989">
        <w:t xml:space="preserve"> Limbažu novada Katvaru pagastā 13 km uz Z no Limbažiem un ~ 0,25 km no valsts autoceļa P 13 Limbaži - Aloja. Zemes vienība izvietota izteiktā lauku teritorijā pašvaldības autoceļa malā. Tuvākajā apkārtnē lauksaimniecības zemes, meži, atsevišķas lauku viensētas. Infrastruktūra maz attīstīta. Tuvākā apdzīvotā vieta Pociems ~ 5,0 km attālumā, Limbaži ~ 13 km</w:t>
      </w:r>
      <w:r w:rsidRPr="000474BD">
        <w:t>.</w:t>
      </w:r>
    </w:p>
    <w:p w14:paraId="57B1F312" w14:textId="77777777" w:rsidR="00495989" w:rsidRPr="00495989" w:rsidRDefault="000474BD" w:rsidP="002E7227">
      <w:pPr>
        <w:numPr>
          <w:ilvl w:val="1"/>
          <w:numId w:val="1"/>
        </w:numPr>
        <w:rPr>
          <w:i/>
          <w:iCs/>
        </w:rPr>
      </w:pPr>
      <w:r>
        <w:t xml:space="preserve">IZSOLES OBJEKTA </w:t>
      </w:r>
      <w:r w:rsidRPr="000474BD">
        <w:t>Labākā un efektīvākā izmantošana</w:t>
      </w:r>
      <w:r>
        <w:t xml:space="preserve">: </w:t>
      </w:r>
      <w:r w:rsidRPr="000474BD">
        <w:t xml:space="preserve">zemes atļauto izmantošanu šajā vietā – </w:t>
      </w:r>
      <w:r w:rsidR="00495989" w:rsidRPr="00495989">
        <w:t xml:space="preserve">aktīva tāda izmantošana, pie kuras tiek iegūts maksimālais labums, un kas ir reāli iespējama, tiesiska un finansiāli pamatota. (LVS 401:2013 p.3.12.4.) Vērtētājs uzskata, ka, ņemot vērā 1) zemes atļauto izmantošanu šajā vietā – lauksaimniecība zeme (saskaņā ar spēkā esošu Limbažu novada teritorijas plānojumu) </w:t>
      </w:r>
    </w:p>
    <w:p w14:paraId="1B3AA95E" w14:textId="06657EA4" w:rsidR="000474BD" w:rsidRPr="00495989" w:rsidRDefault="000474BD" w:rsidP="002E7227">
      <w:pPr>
        <w:numPr>
          <w:ilvl w:val="1"/>
          <w:numId w:val="1"/>
        </w:numPr>
        <w:rPr>
          <w:i/>
          <w:iCs/>
        </w:rPr>
      </w:pPr>
      <w:r w:rsidRPr="000474BD">
        <w:t>IZ</w:t>
      </w:r>
      <w:r>
        <w:t xml:space="preserve">SOLES OBJEKTA APGRŪTINĀJUMI: </w:t>
      </w:r>
      <w:r w:rsidRPr="00495989">
        <w:rPr>
          <w:i/>
          <w:iCs/>
        </w:rPr>
        <w:t xml:space="preserve">VZD Kadastra reģistrā reģistrētie apgrūtinājumi: - </w:t>
      </w:r>
      <w:r w:rsidR="00495989" w:rsidRPr="00495989">
        <w:rPr>
          <w:i/>
          <w:iCs/>
        </w:rPr>
        <w:t>- neitrālās zonas teritorija – 1.76 ha; - ekspluatācijas aizsargjoslas teritorija gar valsts vietējiem un pašvaldību autoceļiem lauku apvidos – 0.42 ha Minētie apgrūtinājumi šajā vērtējumā netiek uzskatīti par tirgus vērtību pazeminošiem faktoriem, jo būtiski neierobežo lauksaimniecības zemes izmantošanas iespējas</w:t>
      </w:r>
      <w:r w:rsidR="003D23CC" w:rsidRPr="00495989">
        <w:rPr>
          <w:i/>
          <w:iCs/>
        </w:rPr>
        <w:t>.</w:t>
      </w:r>
    </w:p>
    <w:p w14:paraId="47428855" w14:textId="77777777" w:rsidR="003D23CC" w:rsidRPr="000474BD" w:rsidRDefault="003D23CC" w:rsidP="003D23CC">
      <w:pPr>
        <w:rPr>
          <w:i/>
          <w:iCs/>
        </w:rPr>
      </w:pPr>
    </w:p>
    <w:p w14:paraId="712C1865" w14:textId="2BF0018A"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003D23CC">
        <w:rPr>
          <w:rFonts w:eastAsia="Times New Roman" w:cs="Times New Roman"/>
          <w:szCs w:val="24"/>
        </w:rPr>
        <w:t>īpašuma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3D23CC">
      <w:pPr>
        <w:pStyle w:val="Sarakstarindkopa"/>
        <w:numPr>
          <w:ilvl w:val="0"/>
          <w:numId w:val="1"/>
        </w:numPr>
        <w:tabs>
          <w:tab w:val="left" w:pos="567"/>
        </w:tabs>
        <w:spacing w:after="0" w:line="240" w:lineRule="auto"/>
        <w:rPr>
          <w:b/>
          <w:bCs/>
        </w:rPr>
      </w:pPr>
      <w:r w:rsidRPr="00052894">
        <w:rPr>
          <w:b/>
          <w:bCs/>
        </w:rPr>
        <w:t>IZSOLES OBJEKTA NOSACĪTĀ CENA, MAKSĀŠANAS LĪDZEKĻI</w:t>
      </w:r>
    </w:p>
    <w:p w14:paraId="4550A854" w14:textId="1B28886B" w:rsidR="00DD0473" w:rsidRPr="00972ED9" w:rsidRDefault="00DD0473" w:rsidP="003D23CC">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14282D">
        <w:t xml:space="preserve"> </w:t>
      </w:r>
      <w:r w:rsidR="00F165D6">
        <w:rPr>
          <w:b/>
          <w:bCs/>
        </w:rPr>
        <w:t>63</w:t>
      </w:r>
      <w:r w:rsidR="005B605E" w:rsidRPr="00C16112">
        <w:rPr>
          <w:b/>
          <w:bCs/>
        </w:rPr>
        <w:t>0</w:t>
      </w:r>
      <w:r w:rsidR="00FD6D88" w:rsidRPr="00C16112">
        <w:rPr>
          <w:b/>
          <w:bCs/>
        </w:rPr>
        <w:t>0</w:t>
      </w:r>
      <w:r w:rsidR="009638B8" w:rsidRPr="00C16112">
        <w:rPr>
          <w:b/>
          <w:bCs/>
        </w:rPr>
        <w:t>,</w:t>
      </w:r>
      <w:r w:rsidRPr="00C16112">
        <w:rPr>
          <w:b/>
          <w:bCs/>
        </w:rPr>
        <w:t>00 EUR</w:t>
      </w:r>
      <w:r w:rsidRPr="00982DE6">
        <w:t xml:space="preserve"> (</w:t>
      </w:r>
      <w:r w:rsidR="00F165D6">
        <w:t>seši</w:t>
      </w:r>
      <w:r w:rsidR="00EC2B89">
        <w:t xml:space="preserve"> tūksto</w:t>
      </w:r>
      <w:r w:rsidR="00C16112">
        <w:t xml:space="preserve">ši </w:t>
      </w:r>
      <w:r w:rsidR="00F165D6">
        <w:t>trīs</w:t>
      </w:r>
      <w:r w:rsidR="00EC2B89">
        <w:t xml:space="preserve"> simt</w:t>
      </w:r>
      <w:r w:rsidR="0014282D">
        <w:t>i</w:t>
      </w:r>
      <w:r w:rsidR="005564C8">
        <w:t xml:space="preserve"> </w:t>
      </w:r>
      <w:proofErr w:type="spellStart"/>
      <w:r w:rsidRPr="003D23CC">
        <w:rPr>
          <w:i/>
        </w:rPr>
        <w:t>e</w:t>
      </w:r>
      <w:r w:rsidR="003D23CC" w:rsidRPr="003D23CC">
        <w:rPr>
          <w:i/>
        </w:rPr>
        <w:t>u</w:t>
      </w:r>
      <w:r w:rsidRPr="003D23CC">
        <w:rPr>
          <w:i/>
        </w:rPr>
        <w:t>ro</w:t>
      </w:r>
      <w:proofErr w:type="spellEnd"/>
      <w:r w:rsidRPr="00982DE6">
        <w:t xml:space="preserve"> un 00 centi). </w:t>
      </w:r>
    </w:p>
    <w:p w14:paraId="42568159" w14:textId="77777777" w:rsidR="00DD0473" w:rsidRPr="00972ED9" w:rsidRDefault="00DD0473" w:rsidP="003D23CC">
      <w:pPr>
        <w:numPr>
          <w:ilvl w:val="1"/>
          <w:numId w:val="1"/>
        </w:numPr>
        <w:tabs>
          <w:tab w:val="left" w:pos="567"/>
        </w:tabs>
        <w:ind w:left="567" w:hanging="567"/>
      </w:pPr>
      <w:r w:rsidRPr="00972ED9">
        <w:t>Maksāšanas līdzeklis – nauda.</w:t>
      </w:r>
    </w:p>
    <w:p w14:paraId="0BACFD37" w14:textId="10FE79C2" w:rsidR="00DD0473" w:rsidRPr="00972ED9" w:rsidRDefault="00DD0473" w:rsidP="003D23CC">
      <w:pPr>
        <w:numPr>
          <w:ilvl w:val="1"/>
          <w:numId w:val="1"/>
        </w:numPr>
        <w:tabs>
          <w:tab w:val="left" w:pos="567"/>
        </w:tabs>
        <w:ind w:left="567" w:hanging="567"/>
      </w:pPr>
      <w:r w:rsidRPr="00972ED9">
        <w:t xml:space="preserve">Izsoles solis – </w:t>
      </w:r>
      <w:r w:rsidR="0014282D">
        <w:t>1</w:t>
      </w:r>
      <w:r w:rsidR="00077B00">
        <w:t>00,</w:t>
      </w:r>
      <w:r w:rsidRPr="00972ED9">
        <w:t>00 EUR (</w:t>
      </w:r>
      <w:r w:rsidR="0014282D">
        <w:t>viens</w:t>
      </w:r>
      <w:r w:rsidR="0082065D">
        <w:t xml:space="preserve"> simt</w:t>
      </w:r>
      <w:r w:rsidR="0014282D">
        <w:t>s</w:t>
      </w:r>
      <w:r>
        <w:t xml:space="preserve"> </w:t>
      </w:r>
      <w:proofErr w:type="spellStart"/>
      <w:r w:rsidRPr="003D23CC">
        <w:rPr>
          <w:i/>
        </w:rPr>
        <w:t>e</w:t>
      </w:r>
      <w:r w:rsidR="003D23CC" w:rsidRPr="003D23CC">
        <w:rPr>
          <w:i/>
        </w:rPr>
        <w:t>u</w:t>
      </w:r>
      <w:r w:rsidRPr="003D23CC">
        <w:rPr>
          <w:i/>
        </w:rPr>
        <w:t>ro</w:t>
      </w:r>
      <w:proofErr w:type="spellEnd"/>
      <w:r w:rsidRPr="00972ED9">
        <w:t>).</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lastRenderedPageBreak/>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7CB55796"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077B00">
        <w:rPr>
          <w:b/>
          <w:bCs/>
        </w:rPr>
        <w:t>5</w:t>
      </w:r>
      <w:r w:rsidRPr="002A1FC5">
        <w:rPr>
          <w:b/>
          <w:bCs/>
        </w:rPr>
        <w:t>.</w:t>
      </w:r>
      <w:r w:rsidR="009638B8" w:rsidRPr="002A1FC5">
        <w:rPr>
          <w:b/>
          <w:bCs/>
        </w:rPr>
        <w:t xml:space="preserve"> </w:t>
      </w:r>
      <w:r w:rsidRPr="002A1FC5">
        <w:rPr>
          <w:b/>
          <w:bCs/>
        </w:rPr>
        <w:t xml:space="preserve">gada </w:t>
      </w:r>
      <w:r w:rsidR="00F165D6">
        <w:rPr>
          <w:b/>
          <w:bCs/>
        </w:rPr>
        <w:t>23</w:t>
      </w:r>
      <w:r w:rsidR="009638B8" w:rsidRPr="002A1FC5">
        <w:rPr>
          <w:b/>
          <w:bCs/>
        </w:rPr>
        <w:t xml:space="preserve">. </w:t>
      </w:r>
      <w:r w:rsidR="00F165D6">
        <w:rPr>
          <w:b/>
          <w:bCs/>
        </w:rPr>
        <w:t>aprīlī</w:t>
      </w:r>
      <w:r w:rsidRPr="002A1FC5">
        <w:rPr>
          <w:b/>
          <w:bCs/>
        </w:rPr>
        <w:t xml:space="preserve"> plkst.17</w:t>
      </w:r>
      <w:r w:rsidRPr="002A1FC5">
        <w:rPr>
          <w:b/>
          <w:bCs/>
          <w:vertAlign w:val="superscript"/>
        </w:rPr>
        <w:t>00</w:t>
      </w:r>
      <w:r w:rsidRPr="002A1FC5">
        <w:t>.</w:t>
      </w:r>
    </w:p>
    <w:p w14:paraId="34760E1C" w14:textId="5F9AFB95" w:rsidR="00DD0473" w:rsidRPr="002A1FC5" w:rsidRDefault="00DD0473" w:rsidP="00DD0473">
      <w:pPr>
        <w:numPr>
          <w:ilvl w:val="1"/>
          <w:numId w:val="1"/>
        </w:numPr>
        <w:tabs>
          <w:tab w:val="left" w:pos="567"/>
        </w:tabs>
        <w:ind w:left="567" w:hanging="567"/>
      </w:pPr>
      <w:r w:rsidRPr="002A1FC5">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Pr="002A1FC5">
        <w:t xml:space="preserve"> </w:t>
      </w:r>
      <w:r w:rsidR="00077B00">
        <w:t>26398814</w:t>
      </w:r>
      <w:r w:rsidR="002A1FC5">
        <w:t>, 25446899</w:t>
      </w:r>
      <w:r w:rsidRPr="002A1FC5">
        <w:t xml:space="preserve">. </w:t>
      </w:r>
    </w:p>
    <w:p w14:paraId="300809A9" w14:textId="3F23D3FD"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077B00">
        <w:rPr>
          <w:b/>
          <w:bCs/>
        </w:rPr>
        <w:t>5</w:t>
      </w:r>
      <w:r w:rsidRPr="002A1FC5">
        <w:rPr>
          <w:b/>
          <w:bCs/>
        </w:rPr>
        <w:t>.</w:t>
      </w:r>
      <w:r w:rsidR="009638B8" w:rsidRPr="002A1FC5">
        <w:rPr>
          <w:b/>
          <w:bCs/>
        </w:rPr>
        <w:t xml:space="preserve"> </w:t>
      </w:r>
      <w:r w:rsidRPr="002A1FC5">
        <w:rPr>
          <w:b/>
          <w:bCs/>
        </w:rPr>
        <w:t xml:space="preserve">gada </w:t>
      </w:r>
      <w:r w:rsidR="00F165D6">
        <w:rPr>
          <w:b/>
          <w:bCs/>
        </w:rPr>
        <w:t>23</w:t>
      </w:r>
      <w:r w:rsidR="009638B8" w:rsidRPr="002A1FC5">
        <w:rPr>
          <w:b/>
          <w:bCs/>
        </w:rPr>
        <w:t xml:space="preserve">. </w:t>
      </w:r>
      <w:r w:rsidR="00F165D6">
        <w:rPr>
          <w:b/>
          <w:bCs/>
        </w:rPr>
        <w:t>aprīlim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73DA56B4"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F165D6">
        <w:t>63</w:t>
      </w:r>
      <w:r w:rsidR="005B605E">
        <w:t>0</w:t>
      </w:r>
      <w:r w:rsidR="00EC2B89">
        <w:t>,00</w:t>
      </w:r>
      <w:r w:rsidRPr="00B82BC0">
        <w:t xml:space="preserve"> EUR </w:t>
      </w:r>
      <w:r w:rsidRPr="00982DE6">
        <w:t>(</w:t>
      </w:r>
      <w:r w:rsidR="00F165D6">
        <w:t>seši</w:t>
      </w:r>
      <w:r w:rsidR="002E7227">
        <w:t xml:space="preserve"> simti </w:t>
      </w:r>
      <w:r w:rsidR="00F165D6">
        <w:t>trīsdesmit</w:t>
      </w:r>
      <w:r w:rsidR="005564C8">
        <w:t xml:space="preserve"> </w:t>
      </w:r>
      <w:r w:rsidR="009638B8">
        <w:t>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5433522F" w:rsidR="00DD0473" w:rsidRPr="006635C7" w:rsidRDefault="00DD0473" w:rsidP="003D23CC">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077B00">
        <w:rPr>
          <w:b/>
          <w:bCs/>
        </w:rPr>
        <w:t>5</w:t>
      </w:r>
      <w:r w:rsidRPr="00B82BC0">
        <w:rPr>
          <w:b/>
          <w:bCs/>
        </w:rPr>
        <w:t>.</w:t>
      </w:r>
      <w:r w:rsidR="009638B8" w:rsidRPr="00B82BC0">
        <w:rPr>
          <w:b/>
          <w:bCs/>
        </w:rPr>
        <w:t xml:space="preserve"> </w:t>
      </w:r>
      <w:r w:rsidRPr="00B82BC0">
        <w:rPr>
          <w:b/>
          <w:bCs/>
        </w:rPr>
        <w:t xml:space="preserve">gada </w:t>
      </w:r>
      <w:r w:rsidR="00F165D6">
        <w:rPr>
          <w:b/>
          <w:bCs/>
        </w:rPr>
        <w:t>25</w:t>
      </w:r>
      <w:r w:rsidR="009638B8" w:rsidRPr="00B82BC0">
        <w:rPr>
          <w:b/>
          <w:bCs/>
        </w:rPr>
        <w:t xml:space="preserve">. </w:t>
      </w:r>
      <w:r w:rsidR="00F165D6">
        <w:rPr>
          <w:b/>
          <w:bCs/>
        </w:rPr>
        <w:t>aprīlī</w:t>
      </w:r>
      <w:r w:rsidRPr="00B82BC0">
        <w:rPr>
          <w:b/>
          <w:bCs/>
        </w:rPr>
        <w:t xml:space="preserve"> plkst.1</w:t>
      </w:r>
      <w:r w:rsidR="00F165D6">
        <w:rPr>
          <w:b/>
          <w:bCs/>
        </w:rPr>
        <w:t>0</w:t>
      </w:r>
      <w:r w:rsidR="00F165D6">
        <w:rPr>
          <w:b/>
          <w:bCs/>
          <w:vertAlign w:val="superscript"/>
        </w:rPr>
        <w:t>3</w:t>
      </w:r>
      <w:r w:rsidR="0014282D">
        <w:rPr>
          <w:b/>
          <w:bCs/>
          <w:vertAlign w:val="superscript"/>
        </w:rPr>
        <w:t>0</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lastRenderedPageBreak/>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635365E2" w14:textId="77777777" w:rsidR="000F25EB" w:rsidRPr="0004221B" w:rsidRDefault="000F25EB" w:rsidP="000F25EB">
      <w:pPr>
        <w:numPr>
          <w:ilvl w:val="1"/>
          <w:numId w:val="1"/>
        </w:numPr>
        <w:tabs>
          <w:tab w:val="left" w:pos="567"/>
        </w:tabs>
        <w:ind w:left="567" w:right="84" w:hanging="567"/>
      </w:pPr>
      <w:r w:rsidRPr="0004221B">
        <w:t xml:space="preserve">Ja uz izsoli nav ieradies </w:t>
      </w:r>
      <w:r>
        <w:t>reģistrētais</w:t>
      </w:r>
      <w:r w:rsidRPr="0004221B">
        <w:t xml:space="preserve"> </w:t>
      </w:r>
      <w:r>
        <w:t xml:space="preserve">izsoles </w:t>
      </w:r>
      <w:r w:rsidRPr="0004221B">
        <w:t>dalībnieks</w:t>
      </w:r>
      <w:r>
        <w:t xml:space="preserve"> vai neviens no reģistrētajiem izsoles dalībniekiem izsolē neveic solīšanu, </w:t>
      </w:r>
      <w:r w:rsidRPr="0004221B">
        <w:t xml:space="preserve">izsole </w:t>
      </w:r>
      <w:r>
        <w:t xml:space="preserve">uzskatāma par </w:t>
      </w:r>
      <w:r w:rsidRPr="0004221B">
        <w:t>nenot</w:t>
      </w:r>
      <w:r>
        <w:t>ikušu</w:t>
      </w:r>
      <w:r w:rsidRPr="0004221B">
        <w:t xml:space="preserve">. </w:t>
      </w:r>
      <w:r>
        <w:t>Nenotikušas izsoles gadījumā reģistrētajiem i</w:t>
      </w:r>
      <w:r w:rsidRPr="0004221B">
        <w:t>zsoles dalībniekiem</w:t>
      </w:r>
      <w:r>
        <w:t xml:space="preserve"> ne</w:t>
      </w:r>
      <w:r w:rsidRPr="0004221B">
        <w:t>tiek atmaksāts nodrošinājums</w:t>
      </w:r>
      <w:r>
        <w:t xml:space="preserve"> un dalības</w:t>
      </w:r>
      <w:r w:rsidRPr="0004221B">
        <w:t xml:space="preserve"> maksa</w:t>
      </w:r>
      <w:r>
        <w:t>.</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BF46870" w14:textId="77777777" w:rsidR="000F25EB" w:rsidRPr="0004221B" w:rsidRDefault="000F25EB" w:rsidP="000F25EB">
      <w:pPr>
        <w:numPr>
          <w:ilvl w:val="1"/>
          <w:numId w:val="1"/>
        </w:numPr>
        <w:tabs>
          <w:tab w:val="left" w:pos="567"/>
        </w:tabs>
        <w:ind w:left="567" w:right="84" w:hanging="567"/>
        <w:rPr>
          <w:bCs/>
        </w:rPr>
      </w:pPr>
      <w:r w:rsidRPr="0004221B">
        <w:rPr>
          <w:bCs/>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bCs/>
        </w:rPr>
        <w:t xml:space="preserve"> un dalības maksa</w:t>
      </w:r>
      <w:r w:rsidRPr="0004221B">
        <w:rPr>
          <w:bCs/>
        </w:rPr>
        <w:t xml:space="preserve">. Ja pēc tam izsolē ir palikuši vismaz divi dalībnieki, kuri vēlas iegādāties </w:t>
      </w:r>
      <w:r w:rsidRPr="0004221B">
        <w:rPr>
          <w:bCs/>
          <w:caps/>
        </w:rPr>
        <w:t>izsoles objektu</w:t>
      </w:r>
      <w:r w:rsidRPr="0004221B">
        <w:rPr>
          <w:bCs/>
        </w:rPr>
        <w:t xml:space="preserve">, par to attiecīgi ieraksta protokolā un izsole tiek tūlīt turpināta, bet, ja palicis tikai viens dalībnieks, viņš iegūst tiesības uz </w:t>
      </w:r>
      <w:r w:rsidRPr="0004221B">
        <w:rPr>
          <w:bCs/>
          <w:caps/>
        </w:rPr>
        <w:t>izsoles objektu</w:t>
      </w:r>
      <w:r w:rsidRPr="0004221B">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 xml:space="preserve">zsoles rīkotājam par pirmpirkuma tiesību izmantošanu, jānoslēdz </w:t>
      </w:r>
      <w:r w:rsidRPr="00E80914">
        <w:rPr>
          <w:bCs/>
        </w:rPr>
        <w:lastRenderedPageBreak/>
        <w:t>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3D23CC">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3F271318" w:rsidR="00DD0473" w:rsidRPr="0004221B" w:rsidRDefault="006C3AAF" w:rsidP="00DD0473">
      <w:pPr>
        <w:ind w:left="6237" w:right="-143"/>
      </w:pPr>
      <w:r>
        <w:t>27</w:t>
      </w:r>
      <w:r w:rsidR="009638B8">
        <w:t>.</w:t>
      </w:r>
      <w:r>
        <w:t>02</w:t>
      </w:r>
      <w:r w:rsidR="00DD0473" w:rsidRPr="0004221B">
        <w:t>.202</w:t>
      </w:r>
      <w:r w:rsidR="00077B00">
        <w:t>5</w:t>
      </w:r>
      <w:r w:rsidR="00DD0473" w:rsidRPr="0004221B">
        <w:t xml:space="preserve">. Limbažu novada pašvaldības nekustamā īpašuma </w:t>
      </w:r>
      <w:bookmarkStart w:id="0" w:name="_Hlk188004732"/>
      <w:r w:rsidR="00DD0473" w:rsidRPr="0004221B">
        <w:t>“</w:t>
      </w:r>
      <w:r>
        <w:t>Krūmāji</w:t>
      </w:r>
      <w:r w:rsidR="00DD0473" w:rsidRPr="0004221B">
        <w:t xml:space="preserve">”, </w:t>
      </w:r>
      <w:r>
        <w:t>Katvaru</w:t>
      </w:r>
      <w:r w:rsidR="00DD0473">
        <w:t xml:space="preserve"> </w:t>
      </w:r>
      <w:bookmarkEnd w:id="0"/>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2416D6A7" w:rsidR="00DD0473" w:rsidRDefault="0014282D" w:rsidP="00077B00">
      <w:pPr>
        <w:jc w:val="center"/>
        <w:rPr>
          <w:bCs/>
        </w:rPr>
      </w:pPr>
      <w:r w:rsidRPr="0014282D">
        <w:t>“</w:t>
      </w:r>
      <w:r w:rsidR="006C3AAF">
        <w:t>Krūmāji</w:t>
      </w:r>
      <w:r w:rsidRPr="0014282D">
        <w:t xml:space="preserve">”, </w:t>
      </w:r>
      <w:r w:rsidR="006C3AAF">
        <w:t>Katvaru</w:t>
      </w:r>
      <w:r w:rsidRPr="0014282D">
        <w:t xml:space="preserve"> </w:t>
      </w:r>
      <w:r w:rsidR="00DD0473" w:rsidRPr="0004221B">
        <w:t>pagastā</w:t>
      </w:r>
      <w:r w:rsidR="00DD0473" w:rsidRPr="0004221B">
        <w:rPr>
          <w:bCs/>
        </w:rPr>
        <w:t>, Limbažu novadā</w:t>
      </w:r>
      <w:r w:rsidR="00DD0473">
        <w:rPr>
          <w:bCs/>
        </w:rPr>
        <w:t>,</w:t>
      </w:r>
      <w:r w:rsidR="00077B00">
        <w:t xml:space="preserve"> </w:t>
      </w:r>
      <w:r w:rsidR="00DD0473" w:rsidRPr="0004221B">
        <w:rPr>
          <w:bCs/>
        </w:rPr>
        <w:t xml:space="preserve">izsolei  </w:t>
      </w:r>
    </w:p>
    <w:p w14:paraId="526EE67D" w14:textId="77777777" w:rsidR="00077B00" w:rsidRPr="00077B00" w:rsidRDefault="00077B00" w:rsidP="00077B00">
      <w:pPr>
        <w:jc w:val="center"/>
      </w:pPr>
    </w:p>
    <w:p w14:paraId="32F218A5" w14:textId="77777777" w:rsidR="00DD0473" w:rsidRPr="0004221B" w:rsidRDefault="00DD0473" w:rsidP="00DD0473">
      <w:pPr>
        <w:jc w:val="center"/>
        <w:rPr>
          <w:bCs/>
        </w:rPr>
      </w:pPr>
      <w:r w:rsidRPr="0004221B">
        <w:rPr>
          <w:bCs/>
        </w:rPr>
        <w:t>Limbažos</w:t>
      </w:r>
    </w:p>
    <w:p w14:paraId="0CA84F4E" w14:textId="59E9F046" w:rsidR="00DD0473" w:rsidRPr="0004221B" w:rsidRDefault="00DD0473" w:rsidP="00DD0473">
      <w:pPr>
        <w:rPr>
          <w:bCs/>
        </w:rPr>
      </w:pPr>
      <w:r w:rsidRPr="0004221B">
        <w:rPr>
          <w:bCs/>
        </w:rPr>
        <w:t>202</w:t>
      </w:r>
      <w:r w:rsidR="00077B00">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72FA4C8F"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6C3AAF" w:rsidRPr="006C3AAF">
        <w:t>“Krūmāji”, Katvaru pagasts, Limbažu novads, kadastra numurs 6652 003 0291, kas sastāv no zemes vienības ar kadastra apzīmējumu 6652 003 0168,  1,76 ha</w:t>
      </w:r>
      <w:r w:rsidR="006C3AAF" w:rsidRPr="00103C69">
        <w:t xml:space="preserve"> platībā</w:t>
      </w:r>
      <w:r w:rsidR="005564C8">
        <w:t xml:space="preserve"> </w:t>
      </w:r>
      <w:r w:rsidR="00634325"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20B54519" w14:textId="77777777" w:rsidR="003F05B9" w:rsidRDefault="003F05B9" w:rsidP="00DD0473">
      <w:pPr>
        <w:tabs>
          <w:tab w:val="left" w:pos="0"/>
          <w:tab w:val="left" w:pos="360"/>
        </w:tabs>
      </w:pPr>
    </w:p>
    <w:p w14:paraId="07AC8C97" w14:textId="393E28F0"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6C3861B4" w14:textId="77777777" w:rsidR="00E05C09" w:rsidRDefault="00E05C09" w:rsidP="00DD0473">
      <w:pPr>
        <w:tabs>
          <w:tab w:val="left" w:pos="0"/>
          <w:tab w:val="left" w:pos="360"/>
        </w:tabs>
        <w:spacing w:after="120"/>
        <w:rPr>
          <w:b/>
          <w:u w:val="single"/>
        </w:rPr>
      </w:pP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A4651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4D7F6C74" w:rsidR="00DD0473" w:rsidRPr="0004221B" w:rsidRDefault="006C3AAF" w:rsidP="00DD0473">
      <w:pPr>
        <w:ind w:left="6237" w:right="-143"/>
      </w:pPr>
      <w:r>
        <w:t>27</w:t>
      </w:r>
      <w:r w:rsidR="00A322FF">
        <w:t>.</w:t>
      </w:r>
      <w:r>
        <w:t>02</w:t>
      </w:r>
      <w:r w:rsidR="00DD0473" w:rsidRPr="0004221B">
        <w:t>.202</w:t>
      </w:r>
      <w:r w:rsidR="003F05B9">
        <w:t>5</w:t>
      </w:r>
      <w:r w:rsidR="00DD0473" w:rsidRPr="0004221B">
        <w:t xml:space="preserve">. Limbažu novada pašvaldības nekustamā īpašuma </w:t>
      </w:r>
      <w:r w:rsidR="0014282D" w:rsidRPr="0014282D">
        <w:t>“</w:t>
      </w:r>
      <w:r>
        <w:t>Krūmāji</w:t>
      </w:r>
      <w:r w:rsidR="0014282D" w:rsidRPr="0014282D">
        <w:t xml:space="preserve">”, </w:t>
      </w:r>
      <w:r>
        <w:t>Katvaru</w:t>
      </w:r>
      <w:r w:rsidR="0014282D" w:rsidRPr="0014282D">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6904C56C"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6C3AAF">
        <w:t>63</w:t>
      </w:r>
      <w:r w:rsidR="0014282D">
        <w:t>0</w:t>
      </w:r>
      <w:r w:rsidR="003F05B9">
        <w:t>,</w:t>
      </w:r>
      <w:r w:rsidRPr="0004221B">
        <w:t>00 EUR (</w:t>
      </w:r>
      <w:r w:rsidR="006C3AAF">
        <w:t>seši</w:t>
      </w:r>
      <w:r w:rsidR="00B34234">
        <w:t xml:space="preserve"> simti </w:t>
      </w:r>
      <w:r w:rsidR="006C3AAF">
        <w:t>trīsdesmit</w:t>
      </w:r>
      <w:r w:rsidR="00A322FF">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3F05B9">
        <w:rPr>
          <w:b/>
          <w:bCs/>
          <w:u w:val="single"/>
        </w:rPr>
        <w:t>5</w:t>
      </w:r>
      <w:r w:rsidRPr="0004221B">
        <w:rPr>
          <w:b/>
          <w:bCs/>
          <w:u w:val="single"/>
        </w:rPr>
        <w:t>.</w:t>
      </w:r>
      <w:r w:rsidR="00A454DB">
        <w:rPr>
          <w:b/>
          <w:bCs/>
          <w:u w:val="single"/>
        </w:rPr>
        <w:t xml:space="preserve"> </w:t>
      </w:r>
      <w:r w:rsidRPr="0004221B">
        <w:rPr>
          <w:b/>
          <w:bCs/>
          <w:u w:val="single"/>
        </w:rPr>
        <w:t xml:space="preserve">gada </w:t>
      </w:r>
      <w:r w:rsidR="006C3AAF">
        <w:rPr>
          <w:b/>
          <w:bCs/>
          <w:u w:val="single"/>
        </w:rPr>
        <w:t>25</w:t>
      </w:r>
      <w:r w:rsidR="00A454DB">
        <w:rPr>
          <w:b/>
          <w:bCs/>
          <w:u w:val="single"/>
        </w:rPr>
        <w:t xml:space="preserve">. </w:t>
      </w:r>
      <w:r w:rsidR="006C3AAF">
        <w:rPr>
          <w:b/>
          <w:bCs/>
          <w:u w:val="single"/>
        </w:rPr>
        <w:t>aprīlī</w:t>
      </w:r>
      <w:r>
        <w:rPr>
          <w:b/>
          <w:bCs/>
          <w:u w:val="single"/>
        </w:rPr>
        <w:t xml:space="preserve"> </w:t>
      </w:r>
      <w:r w:rsidRPr="0004221B">
        <w:rPr>
          <w:b/>
          <w:bCs/>
          <w:u w:val="single"/>
        </w:rPr>
        <w:t>plkst.</w:t>
      </w:r>
      <w:r w:rsidR="008444A1">
        <w:rPr>
          <w:b/>
          <w:bCs/>
          <w:u w:val="single"/>
        </w:rPr>
        <w:t>1</w:t>
      </w:r>
      <w:r w:rsidR="006C3AAF">
        <w:rPr>
          <w:b/>
          <w:bCs/>
          <w:u w:val="single"/>
        </w:rPr>
        <w:t>0</w:t>
      </w:r>
      <w:r w:rsidR="006C3AAF">
        <w:rPr>
          <w:b/>
          <w:bCs/>
          <w:u w:val="single"/>
          <w:vertAlign w:val="superscript"/>
        </w:rPr>
        <w:t>3</w:t>
      </w:r>
      <w:r w:rsidR="0014282D">
        <w:rPr>
          <w:b/>
          <w:bCs/>
          <w:u w:val="single"/>
          <w:vertAlign w:val="superscript"/>
        </w:rPr>
        <w:t>0</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6C3AAF" w:rsidRPr="006C3AAF">
        <w:t>“Krūmāji”, Katvaru pagasts, Limbažu novads, kadastra numurs 6652 003 0291, kas sastāv no zemes vienības ar kadastra apzīmējumu 6652 003 0168,  1,76 ha</w:t>
      </w:r>
      <w:r w:rsidR="006C3AAF" w:rsidRPr="00103C69">
        <w:t xml:space="preserve"> platībā</w:t>
      </w:r>
      <w:r w:rsidR="006C3AAF" w:rsidRPr="006C3AAF">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78BD3023" w:rsidR="00DD0473" w:rsidRPr="0004221B" w:rsidRDefault="00DD0473" w:rsidP="00DD0473">
      <w:r w:rsidRPr="0004221B">
        <w:t>Izsolāmā objekta nosacītā cena (izsoles sākumcena</w:t>
      </w:r>
      <w:r w:rsidR="0014282D">
        <w:t xml:space="preserve"> </w:t>
      </w:r>
      <w:r w:rsidR="006C3AAF">
        <w:t>63</w:t>
      </w:r>
      <w:r w:rsidR="0014282D">
        <w:t>00</w:t>
      </w:r>
      <w:r w:rsidR="003149F6">
        <w:t>,</w:t>
      </w:r>
      <w:r w:rsidRPr="0004221B">
        <w:t>00 EUR (</w:t>
      </w:r>
      <w:r w:rsidR="006C3AAF">
        <w:t>seši</w:t>
      </w:r>
      <w:r w:rsidR="00EC2B89">
        <w:t xml:space="preserve"> tūksto</w:t>
      </w:r>
      <w:r w:rsidR="003F05B9">
        <w:t>ši</w:t>
      </w:r>
      <w:r w:rsidR="00EC2B89">
        <w:t xml:space="preserve"> </w:t>
      </w:r>
      <w:r w:rsidR="006C3AAF">
        <w:t>trīs</w:t>
      </w:r>
      <w:r w:rsidR="00EC2B89">
        <w:t xml:space="preserve"> simt</w:t>
      </w:r>
      <w:r w:rsidR="0014282D">
        <w:t>i</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4FAAB0AE" w:rsidR="00DD0473" w:rsidRPr="0004221B" w:rsidRDefault="00DD0473" w:rsidP="00DD0473">
      <w:r w:rsidRPr="0004221B">
        <w:t>Apliecība izdota 202</w:t>
      </w:r>
      <w:r w:rsidR="003F05B9">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6248F0D4"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A4651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52C944DB" w:rsidR="00DD0473" w:rsidRPr="0004221B" w:rsidRDefault="006C3AAF" w:rsidP="00DD0473">
      <w:pPr>
        <w:ind w:left="6237" w:right="-143"/>
      </w:pPr>
      <w:r>
        <w:t>27</w:t>
      </w:r>
      <w:r w:rsidR="00B95F65">
        <w:t>.</w:t>
      </w:r>
      <w:r>
        <w:t>02</w:t>
      </w:r>
      <w:r w:rsidR="00DD0473" w:rsidRPr="0004221B">
        <w:t>.202</w:t>
      </w:r>
      <w:r w:rsidR="005B203F">
        <w:t>5</w:t>
      </w:r>
      <w:r w:rsidR="00DD0473" w:rsidRPr="0004221B">
        <w:t xml:space="preserve">. Limbažu novada pašvaldības nekustamā īpašuma </w:t>
      </w:r>
      <w:r w:rsidR="0014282D" w:rsidRPr="0014282D">
        <w:t>“</w:t>
      </w:r>
      <w:r w:rsidR="002F01C5">
        <w:t>Krūmāji</w:t>
      </w:r>
      <w:r w:rsidR="0014282D" w:rsidRPr="0014282D">
        <w:t xml:space="preserve">”, </w:t>
      </w:r>
      <w:r w:rsidR="002F01C5">
        <w:t>Katvaru</w:t>
      </w:r>
      <w:r w:rsidR="0014282D" w:rsidRPr="0014282D">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7E9C7ABA" w:rsidR="00DD0473" w:rsidRPr="0004221B" w:rsidRDefault="00DD0473" w:rsidP="00DD0473">
      <w:pPr>
        <w:tabs>
          <w:tab w:val="left" w:pos="6237"/>
        </w:tabs>
        <w:rPr>
          <w:b/>
          <w:caps/>
        </w:rPr>
      </w:pPr>
      <w:r w:rsidRPr="0004221B">
        <w:t xml:space="preserve">Limbažos,                                                                                 </w:t>
      </w:r>
      <w:r w:rsidRPr="0004221B">
        <w:rPr>
          <w:caps/>
        </w:rPr>
        <w:t>202</w:t>
      </w:r>
      <w:r w:rsidR="005B203F">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7CA7064B"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202</w:t>
      </w:r>
      <w:r w:rsidR="005B203F">
        <w:rPr>
          <w:i/>
          <w:iCs/>
        </w:rPr>
        <w:t>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24018BCE"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6C3AAF" w:rsidRPr="006C3AAF">
        <w:t>“Krūmāji”, Katvaru pagasts, Limbažu novads, kadastra numurs 6652 003 0291, kas sastāv no zemes vienības ar kadastra apzīmējumu 6652 003 0168,  1,76 ha</w:t>
      </w:r>
      <w:r w:rsidR="006C3AAF" w:rsidRPr="00103C69">
        <w:t xml:space="preserve"> 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837D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4EC"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BB05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5809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705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2371FE">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2B4DA63E" w:rsidR="00DD0473" w:rsidRPr="0004221B" w:rsidRDefault="00DD0473" w:rsidP="00981189">
            <w:pPr>
              <w:ind w:left="700" w:hanging="140"/>
              <w:jc w:val="right"/>
            </w:pPr>
            <w:r w:rsidRPr="0004221B">
              <w:rPr>
                <w:iCs/>
              </w:rPr>
              <w:lastRenderedPageBreak/>
              <w:t xml:space="preserve">Pielikums Nr.1 pie </w:t>
            </w:r>
            <w:r w:rsidRPr="0004221B">
              <w:t>202</w:t>
            </w:r>
            <w:r w:rsidR="005B203F">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6728E0CB" w:rsidR="00DD0473" w:rsidRPr="0004221B" w:rsidRDefault="00DD0473" w:rsidP="00981189">
            <w:r w:rsidRPr="0004221B">
              <w:t xml:space="preserve">Limbažos                                   </w:t>
            </w:r>
            <w:r>
              <w:t xml:space="preserve">                           </w:t>
            </w:r>
            <w:r w:rsidRPr="0004221B">
              <w:t xml:space="preserve"> 202</w:t>
            </w:r>
            <w:r w:rsidR="005B203F">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36AA6DF6"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5B203F">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480CC58B"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6C3AAF" w:rsidRPr="006C3AAF">
              <w:t>“Krūmāji”, Katvaru pagasts, Limbažu novads, kadastra numurs 6652 003 0291, kas sastāv no zemes vienības ar kadastra apzīmējumu 6652 003 0168,  1,76 ha</w:t>
            </w:r>
            <w:r w:rsidR="006C3AAF" w:rsidRPr="00103C69">
              <w:t xml:space="preserve"> platībā</w:t>
            </w:r>
            <w:r w:rsidR="00B34234" w:rsidRPr="00B34234">
              <w:t xml:space="preserv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3A950C59"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5B203F">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DE41A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7DDF" w14:textId="77777777" w:rsidR="008A5ED7" w:rsidRDefault="008A5ED7">
      <w:r>
        <w:separator/>
      </w:r>
    </w:p>
  </w:endnote>
  <w:endnote w:type="continuationSeparator" w:id="0">
    <w:p w14:paraId="7E49C73C" w14:textId="77777777" w:rsidR="008A5ED7" w:rsidRDefault="008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6277" w14:textId="77777777" w:rsidR="008A5ED7" w:rsidRDefault="008A5ED7">
      <w:r>
        <w:separator/>
      </w:r>
    </w:p>
  </w:footnote>
  <w:footnote w:type="continuationSeparator" w:id="0">
    <w:p w14:paraId="6F509930" w14:textId="77777777" w:rsidR="008A5ED7" w:rsidRDefault="008A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7926B0">
          <w:rPr>
            <w:rFonts w:ascii="Times New Roman" w:hAnsi="Times New Roman" w:cs="Times New Roman"/>
            <w:noProof/>
            <w:sz w:val="24"/>
            <w:szCs w:val="24"/>
          </w:rPr>
          <w:t>3</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19E6F5E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529830826">
    <w:abstractNumId w:val="2"/>
  </w:num>
  <w:num w:numId="2" w16cid:durableId="912619226">
    <w:abstractNumId w:val="4"/>
  </w:num>
  <w:num w:numId="3" w16cid:durableId="1997873016">
    <w:abstractNumId w:val="1"/>
  </w:num>
  <w:num w:numId="4" w16cid:durableId="1692293553">
    <w:abstractNumId w:val="3"/>
  </w:num>
  <w:num w:numId="5" w16cid:durableId="122351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44DC6"/>
    <w:rsid w:val="000474BD"/>
    <w:rsid w:val="00077B00"/>
    <w:rsid w:val="000868F1"/>
    <w:rsid w:val="0009467D"/>
    <w:rsid w:val="000C74B9"/>
    <w:rsid w:val="000F25EB"/>
    <w:rsid w:val="00112A62"/>
    <w:rsid w:val="00112AD9"/>
    <w:rsid w:val="00122EB2"/>
    <w:rsid w:val="00124876"/>
    <w:rsid w:val="0014282D"/>
    <w:rsid w:val="00191276"/>
    <w:rsid w:val="001F4B19"/>
    <w:rsid w:val="0022758F"/>
    <w:rsid w:val="0023568C"/>
    <w:rsid w:val="002A1FC5"/>
    <w:rsid w:val="002E7227"/>
    <w:rsid w:val="002F01C5"/>
    <w:rsid w:val="003149F6"/>
    <w:rsid w:val="0033072B"/>
    <w:rsid w:val="003670D1"/>
    <w:rsid w:val="00384CFB"/>
    <w:rsid w:val="003B564C"/>
    <w:rsid w:val="003D23CC"/>
    <w:rsid w:val="003F05B9"/>
    <w:rsid w:val="00434ED3"/>
    <w:rsid w:val="00495989"/>
    <w:rsid w:val="004B6130"/>
    <w:rsid w:val="004C106A"/>
    <w:rsid w:val="004E0E4E"/>
    <w:rsid w:val="004E715B"/>
    <w:rsid w:val="005070D7"/>
    <w:rsid w:val="00533BF2"/>
    <w:rsid w:val="005564C8"/>
    <w:rsid w:val="005651FB"/>
    <w:rsid w:val="00590709"/>
    <w:rsid w:val="005B203F"/>
    <w:rsid w:val="005B605E"/>
    <w:rsid w:val="005F01DB"/>
    <w:rsid w:val="00621886"/>
    <w:rsid w:val="00625283"/>
    <w:rsid w:val="00634325"/>
    <w:rsid w:val="0065353C"/>
    <w:rsid w:val="00672094"/>
    <w:rsid w:val="006A1E0F"/>
    <w:rsid w:val="006B0974"/>
    <w:rsid w:val="006C3AAF"/>
    <w:rsid w:val="006D72BB"/>
    <w:rsid w:val="006E6C4E"/>
    <w:rsid w:val="006F416D"/>
    <w:rsid w:val="006F611A"/>
    <w:rsid w:val="00715B06"/>
    <w:rsid w:val="0073586D"/>
    <w:rsid w:val="0074360D"/>
    <w:rsid w:val="00763895"/>
    <w:rsid w:val="00776FB5"/>
    <w:rsid w:val="007926B0"/>
    <w:rsid w:val="007F4C0E"/>
    <w:rsid w:val="0082065D"/>
    <w:rsid w:val="008444A1"/>
    <w:rsid w:val="008A5ED7"/>
    <w:rsid w:val="008F26A5"/>
    <w:rsid w:val="00930D14"/>
    <w:rsid w:val="00932EE1"/>
    <w:rsid w:val="009638B8"/>
    <w:rsid w:val="00985C48"/>
    <w:rsid w:val="00A130A0"/>
    <w:rsid w:val="00A322FF"/>
    <w:rsid w:val="00A454DB"/>
    <w:rsid w:val="00A5177D"/>
    <w:rsid w:val="00A9364D"/>
    <w:rsid w:val="00AB356D"/>
    <w:rsid w:val="00AE242E"/>
    <w:rsid w:val="00B24931"/>
    <w:rsid w:val="00B34234"/>
    <w:rsid w:val="00B653EC"/>
    <w:rsid w:val="00B82BC0"/>
    <w:rsid w:val="00B95F65"/>
    <w:rsid w:val="00BB62D8"/>
    <w:rsid w:val="00C16112"/>
    <w:rsid w:val="00C3646A"/>
    <w:rsid w:val="00C6161C"/>
    <w:rsid w:val="00C83103"/>
    <w:rsid w:val="00CF2C8F"/>
    <w:rsid w:val="00D06486"/>
    <w:rsid w:val="00D208FC"/>
    <w:rsid w:val="00D31F3D"/>
    <w:rsid w:val="00D35021"/>
    <w:rsid w:val="00D35D9B"/>
    <w:rsid w:val="00D36CE7"/>
    <w:rsid w:val="00D92A1E"/>
    <w:rsid w:val="00DD0473"/>
    <w:rsid w:val="00DD6C6C"/>
    <w:rsid w:val="00DE2F58"/>
    <w:rsid w:val="00DE41A5"/>
    <w:rsid w:val="00E05C09"/>
    <w:rsid w:val="00E60450"/>
    <w:rsid w:val="00E65959"/>
    <w:rsid w:val="00E93872"/>
    <w:rsid w:val="00EA6F26"/>
    <w:rsid w:val="00EB2E21"/>
    <w:rsid w:val="00EB7AC2"/>
    <w:rsid w:val="00EC2B89"/>
    <w:rsid w:val="00F165D6"/>
    <w:rsid w:val="00F24C49"/>
    <w:rsid w:val="00F25E98"/>
    <w:rsid w:val="00F43945"/>
    <w:rsid w:val="00F57EB9"/>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14138</Words>
  <Characters>8060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2025-03-17T09:06:00Z</dcterms:created>
  <dcterms:modified xsi:type="dcterms:W3CDTF">2025-03-17T09:06:00Z</dcterms:modified>
</cp:coreProperties>
</file>