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78" w:rsidRPr="00DD136E" w:rsidRDefault="008E6E78" w:rsidP="008E6E78">
      <w:pPr>
        <w:ind w:left="6663" w:firstLine="0"/>
        <w:jc w:val="left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  <w:t>2</w:t>
      </w:r>
      <w:r w:rsidRPr="00DD136E"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  <w:t>.pielikums</w:t>
      </w:r>
    </w:p>
    <w:p w:rsidR="008E6E78" w:rsidRDefault="008E6E78" w:rsidP="008E6E78">
      <w:pPr>
        <w:ind w:left="666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25.02.2016. p</w:t>
      </w: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rojektu </w:t>
      </w:r>
    </w:p>
    <w:p w:rsidR="008E6E78" w:rsidRPr="00DD136E" w:rsidRDefault="008E6E78" w:rsidP="008E6E78">
      <w:pPr>
        <w:ind w:left="666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„Limbažu vēstur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iskā centra ēku fasāžu un jumtu </w:t>
      </w: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renovācija 2016” nolikumam</w:t>
      </w:r>
    </w:p>
    <w:p w:rsidR="00DD136E" w:rsidRPr="00DD136E" w:rsidRDefault="00DD136E" w:rsidP="004F41AD">
      <w:pPr>
        <w:tabs>
          <w:tab w:val="left" w:pos="524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r w:rsidRPr="00DD136E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LIMBAŽU PILSĒTAS</w:t>
      </w: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VĒSTURISKĀ CENTRA ĒKU </w:t>
      </w:r>
    </w:p>
    <w:p w:rsidR="00DD136E" w:rsidRPr="00DD136E" w:rsidRDefault="00DD136E" w:rsidP="00DD136E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FASĀŽU,</w:t>
      </w:r>
      <w:r w:rsidRPr="00DD136E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JUMTU </w:t>
      </w: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UN ARHITEKTONISKO DETAĻU SAGLABĀŠANAS </w:t>
      </w:r>
    </w:p>
    <w:p w:rsidR="00DD136E" w:rsidRPr="00DD136E" w:rsidRDefault="00DD136E" w:rsidP="00DD136E">
      <w:pPr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UN </w:t>
      </w:r>
      <w:r w:rsidRPr="00DD136E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ATJAUNOŠAN</w:t>
      </w: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 KĀRTĪBA</w:t>
      </w:r>
    </w:p>
    <w:bookmarkEnd w:id="0"/>
    <w:p w:rsidR="00DD136E" w:rsidRPr="00DD136E" w:rsidRDefault="00DD136E" w:rsidP="00DD136E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Ārsienas, fasādes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Calibri" w:hAnsi="Times New Roman" w:cs="Times New Roman"/>
          <w:sz w:val="24"/>
          <w:szCs w:val="24"/>
          <w:lang w:eastAsia="lv-LV"/>
        </w:rPr>
        <w:t>Ēkas fasāžu krāsojuma atjaunošanas gadījumā tiek pielietoti šādi kritēriji:</w:t>
      </w:r>
    </w:p>
    <w:p w:rsidR="00DD136E" w:rsidRPr="00DD136E" w:rsidRDefault="00DD136E" w:rsidP="00DD136E">
      <w:pPr>
        <w:numPr>
          <w:ilvl w:val="1"/>
          <w:numId w:val="2"/>
        </w:numPr>
        <w:ind w:left="1134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Ēkas būvniecības laiks (piederība konkrētam stilam);</w:t>
      </w:r>
    </w:p>
    <w:p w:rsidR="00DD136E" w:rsidRPr="00DD136E" w:rsidRDefault="00DD136E" w:rsidP="00DD136E">
      <w:pPr>
        <w:numPr>
          <w:ilvl w:val="1"/>
          <w:numId w:val="2"/>
        </w:numPr>
        <w:ind w:left="1134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Ēkas sākotnējā apšuvuma apdares tonis;</w:t>
      </w:r>
    </w:p>
    <w:p w:rsidR="00DD136E" w:rsidRPr="00DD136E" w:rsidRDefault="00DD136E" w:rsidP="00DD136E">
      <w:pPr>
        <w:numPr>
          <w:ilvl w:val="1"/>
          <w:numId w:val="2"/>
        </w:numPr>
        <w:ind w:left="1134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Oriģināldetaļu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dzegas, logi, durvis, īpatsvars;</w:t>
      </w:r>
    </w:p>
    <w:p w:rsidR="00DD136E" w:rsidRPr="00DD136E" w:rsidRDefault="00DD136E" w:rsidP="00DD136E">
      <w:pPr>
        <w:numPr>
          <w:ilvl w:val="1"/>
          <w:numId w:val="2"/>
        </w:numPr>
        <w:ind w:left="1134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Ēkas sākotnējās apdares savdabība;</w:t>
      </w:r>
    </w:p>
    <w:p w:rsidR="00DD136E" w:rsidRPr="00DD136E" w:rsidRDefault="00DD136E" w:rsidP="00DD136E">
      <w:pPr>
        <w:numPr>
          <w:ilvl w:val="1"/>
          <w:numId w:val="2"/>
        </w:numPr>
        <w:ind w:left="1134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Ielas kopējā krāsu palete;</w:t>
      </w:r>
    </w:p>
    <w:p w:rsidR="00DD136E" w:rsidRPr="00DD136E" w:rsidRDefault="00DD136E" w:rsidP="00DD136E">
      <w:pPr>
        <w:numPr>
          <w:ilvl w:val="1"/>
          <w:numId w:val="2"/>
        </w:numPr>
        <w:ind w:left="1134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Ēkas novietojums pilsētvidē.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 fasādes pārkrāsošanas obligāta sākotnējās apdares fiksācija un krāsu pases izstrādāšana.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Apšuvuma dēļu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erodējošais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krāsojums tīrāms mehāniski, ar metāla birstēm vai augstspiediena ūdens sprauslu. Aizliegta krāsu slāņu noņemšana ar tehnisko fēnu.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Koka apšuvums krāsojams ar tradicionālo lineļļas sastāvu/krāsām (lineļļas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beicēm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), t.s. zviedru jeb miltu krāsām vai arī fasādes krāsām ar lineļļas piedevu.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Aizliegta moderno – akrila krāsu pielietošana (tās ir neatgriezeniskas, nomāc šķiedru rakstu, ir slikta iesūkšanās spēja, neelpo).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Bojātos apdares dēļus nomainīt ar līdzīga platuma, biezuma un profilējuma dēļiem. Vēlams lietot materiālus ar līdzīgiem parametriem no demontētiem objektiem.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Aizliegta jebkāda plastikāta materiāla (apšuvums utt.) pielietošana.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Fasādes apmetuma labojumiem izmantot kaļķi saturošu javu. Laboto virsmu faktūru maksimāli pieskaņot oriģinālajai apdarei.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Apmesto virsmu krāsošanai izmantot pēc tradicionālās vai mūsdienu tehnoloģijas izgatavotās kaļķu krāsas. Pieļaujama arī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silikātkrāsu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pielietošana 19.gs. II pusē – 20.gs. sākuma ēkām.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Aizliegts demontēt vai aizsegt oriģinālās apdares detaļas, kā arī izgatavot to vienkāršotas kopijas.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Aizliegts ēkas siltināt no ārpuses.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Izņēmuma gadījumos apdares detaļas jāpārvieto uz rekonstruētā apšuvumu.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Aizliegta elektrības un sakaru vadu, kabeļu izvietošana uz ēku fasādēm.</w:t>
      </w:r>
    </w:p>
    <w:p w:rsidR="00DD136E" w:rsidRPr="00DD136E" w:rsidRDefault="00DD136E" w:rsidP="00DD136E">
      <w:pPr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left="567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Jumts un jumta izbūves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Ēku jumta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ieklājumam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izmantojami:</w:t>
      </w:r>
    </w:p>
    <w:p w:rsidR="00DD136E" w:rsidRPr="00DD136E" w:rsidRDefault="00DD136E" w:rsidP="00DD136E">
      <w:pPr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„S” veida jeb holandiešu tipa māla dakstiņi sarkanos toņos, krāsots cinkotais skārds, nekrāsots cinkotais skārds,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lielviļņa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bezasbesta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plākšņu segums.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Aizliegts jumta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ieklājumam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izmantot skārda loksnes ar dakstiņu un citu materiālu imitāciju. Pieļaujams tāds skārda segums, kas ir ar vēsturisku lokšņu veidu savienojuma imitāciju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Jumta metāla seguma krāsojumam izvēlēties toņus, kas tradicionāli veidoti no neorganiskiem pigmentiem – sarkans, brūns, atkarībā no konteksta un ēkas arhitektūras pieļaujams – zaļš.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Sakaru antenas uz jumta novietot tā, lai pēc iespējas mazāk būtu redzamas no ielas.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Oriģinālos dūmeņus atļauts nojaukt tikai avārijas situācijā, pirms tam veicot to foto fiksāciju. Tie atjaunojami vēsturiskajā izskatā un materiālā.</w:t>
      </w:r>
    </w:p>
    <w:p w:rsidR="00DD136E" w:rsidRPr="00DD136E" w:rsidRDefault="00DD136E" w:rsidP="00DD136E">
      <w:pPr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left="567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Durvis, vārti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Durvju vērtņu nomaiņa – rekonstrukcija pieļaujama, ja konstrukciju bojājums pārsniedz 40%.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Pirms oriģinālo durvju nomaiņas obligāta krāsojuma fiksācija.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Rekonstruētajām durvīm, izņemot ozolkoka, nav vēlama lazējošu materiālu (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antiseptiķu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) pielietošana.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Ieejas durvju remontam izmantot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divkomponentu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špakteles vai lineļļas ķiti.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 krāsošanas darbiem obligāta sākotnējās apdares fiksācija un krāsu pases izstrādāšana.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Durvju vērtnes krāsojamas ar tradicionālajām lineļļas krāsām (lineļļas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beicēm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vai arī ar krāsām ar lineļļas piedevu.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Aizliegta akrila krāsu pielietošana jo tās ir neatgriezeniskas, nomāc šķiedru rakstu, ir slikta iesūkšanās spēja, saķere ar virsmu.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Vērtņu maiņas gadījuma ielas fasādē aizliegts pielietot plastikāta un metāla durvis.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Vārtus vēlams atjaunot vēsturiskā izskatā, izmantojot kokmateriālus. Vārti ierīkojami tā, lai atvērtā veidā netraucētu gājēju kustību.</w:t>
      </w:r>
    </w:p>
    <w:p w:rsidR="00DD136E" w:rsidRPr="00DD136E" w:rsidRDefault="00DD136E" w:rsidP="00DD136E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left="567" w:hanging="567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Logi, skatlogi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Loga vērtņu nomaiņa – rekonstrukcija pieļaujama, ja bojājums pārsniedz 30%.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Rekonstruējot logus, tos jāatjauno vēsturiskās formās vai atbilstošus ēkas fasādes kompozīcijai.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Atjaunojot vai rekonstruējot logus nepieciešama krāsu pases izstrāde.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Oriģinālā krāsojuma noņemšanas gadījumā veikt tā fiksāciju</w:t>
      </w:r>
      <w:r w:rsidRPr="00DD136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Galvenajā fasādē a</w:t>
      </w: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izliegti plastikāta un metāla logi.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Aizliegta skatloga stiklotās daļas izbūve līdz ielas līmenim, demontējot cokolu.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Aizliegta ēku logu aiļu palielināšana skatlogu vajadzībām.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Ēkām, kurām logu ailes deformētas jaunāka perioda pārbūvēs, paredzēts atjaunot sākotnējo situāciju.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Skatlogu stikla virsmas, kuras ir augstākas par 1,6 m, pārdala ar horizontālu šķērsi vērtnes augšējā trešdaļā.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 vēlama durvju aiļu izbūve pirmā stāva logu aiļu vietā. </w:t>
      </w:r>
    </w:p>
    <w:p w:rsidR="00DD136E" w:rsidRPr="00DD136E" w:rsidRDefault="00DD136E" w:rsidP="00DD136E">
      <w:pPr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left="567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Papildus detaļas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Aizliegtas plastikāta lietus ūdens notekcaurules.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Nomainot bojātās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notekrenes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notekcaurules vēlams uzstādīt oriģinālajiem elementiem atbilstoša rādiusa skārda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notekrenes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caurules.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Lietus ūdeņu tekņu aizsargrežģi izgatavojami no metāla vai dēļiem, atbilstoši ēkas stilam vai izmantojot vecpilsētas apbūvē izmantotajiem analogiem. 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Vēlams ēkām atjaunot koka slēģus, izmantojot vecpilsētas apbūvē sastopamos analogus vai pēc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ikonogrāfiskā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materiāla.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Veikalu skatlogu marķīzēm vēlams izmantot tekstilmateriālu, tām jābūt salokāmām. Marķīzu krāsu saskaņot ar fasādes krāsojumu. Aizliegts izmantot plastikāta marķīzes.</w:t>
      </w:r>
    </w:p>
    <w:p w:rsidR="00DD136E" w:rsidRPr="00DD136E" w:rsidRDefault="00DD136E" w:rsidP="00DD136E">
      <w:pPr>
        <w:numPr>
          <w:ilvl w:val="0"/>
          <w:numId w:val="2"/>
        </w:numPr>
        <w:ind w:left="567" w:hanging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Ietvju seguma atjaunošanai jāizmanto </w:t>
      </w:r>
      <w:proofErr w:type="spellStart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klinkerķieģeļi</w:t>
      </w:r>
      <w:proofErr w:type="spellEnd"/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, betona bruģakmeņi un dabīgie akmeņi, to rakstu saskaņojot ar iepriekš ieklātajiem posmiem, kas balstīti uz vēsturiskajiem analogiem.</w:t>
      </w:r>
    </w:p>
    <w:p w:rsidR="00DD136E" w:rsidRPr="00DD136E" w:rsidRDefault="00DD136E" w:rsidP="004F41AD">
      <w:pPr>
        <w:ind w:firstLine="0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sectPr w:rsidR="00DD136E" w:rsidRPr="00DD136E" w:rsidSect="004F41AD">
      <w:headerReference w:type="firs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74" w:rsidRDefault="00802A74" w:rsidP="002C70DA">
      <w:r>
        <w:separator/>
      </w:r>
    </w:p>
  </w:endnote>
  <w:endnote w:type="continuationSeparator" w:id="0">
    <w:p w:rsidR="00802A74" w:rsidRDefault="00802A74" w:rsidP="002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74" w:rsidRDefault="00802A74" w:rsidP="002C70DA">
      <w:r>
        <w:separator/>
      </w:r>
    </w:p>
  </w:footnote>
  <w:footnote w:type="continuationSeparator" w:id="0">
    <w:p w:rsidR="00802A74" w:rsidRDefault="00802A74" w:rsidP="002C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AD" w:rsidRPr="001E4A16" w:rsidRDefault="004F41A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EAE"/>
    <w:multiLevelType w:val="multilevel"/>
    <w:tmpl w:val="12D007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5AAD5C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6E"/>
    <w:rsid w:val="00115013"/>
    <w:rsid w:val="001E4A16"/>
    <w:rsid w:val="002A3A55"/>
    <w:rsid w:val="002B749D"/>
    <w:rsid w:val="002C70DA"/>
    <w:rsid w:val="004F41AD"/>
    <w:rsid w:val="00640AA5"/>
    <w:rsid w:val="007E3C4D"/>
    <w:rsid w:val="00802A74"/>
    <w:rsid w:val="008E6E78"/>
    <w:rsid w:val="00A62C44"/>
    <w:rsid w:val="00D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5BBB-02FD-4794-935D-B59CDCC5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D136E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DD13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C70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C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2</cp:revision>
  <dcterms:created xsi:type="dcterms:W3CDTF">2016-02-29T16:18:00Z</dcterms:created>
  <dcterms:modified xsi:type="dcterms:W3CDTF">2016-02-29T16:18:00Z</dcterms:modified>
</cp:coreProperties>
</file>