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1C" w:rsidRPr="005C421C" w:rsidRDefault="005C421C" w:rsidP="005C421C">
      <w:pPr>
        <w:ind w:firstLine="0"/>
        <w:jc w:val="center"/>
        <w:rPr>
          <w:b/>
          <w:bCs/>
          <w:caps/>
        </w:rPr>
      </w:pPr>
      <w:r w:rsidRPr="005C421C">
        <w:rPr>
          <w:b/>
          <w:bCs/>
          <w:caps/>
        </w:rPr>
        <w:t>saistošie noteikumi</w:t>
      </w:r>
    </w:p>
    <w:p w:rsidR="005C421C" w:rsidRPr="00DC3942" w:rsidRDefault="00DC3942" w:rsidP="005C421C">
      <w:pPr>
        <w:ind w:firstLine="0"/>
        <w:jc w:val="center"/>
        <w:rPr>
          <w:bCs/>
        </w:rPr>
      </w:pPr>
      <w:r w:rsidRPr="00DC3942">
        <w:rPr>
          <w:bCs/>
        </w:rPr>
        <w:t>Limbažos</w:t>
      </w:r>
    </w:p>
    <w:p w:rsidR="00DC3942" w:rsidRDefault="00DC3942" w:rsidP="005C421C">
      <w:pPr>
        <w:tabs>
          <w:tab w:val="left" w:pos="9072"/>
        </w:tabs>
        <w:ind w:firstLine="0"/>
        <w:jc w:val="left"/>
        <w:rPr>
          <w:lang w:bidi="lo-LA"/>
        </w:rPr>
      </w:pPr>
    </w:p>
    <w:p w:rsidR="005C421C" w:rsidRPr="005C421C" w:rsidRDefault="005C421C" w:rsidP="005C421C">
      <w:pPr>
        <w:tabs>
          <w:tab w:val="left" w:pos="9072"/>
        </w:tabs>
        <w:ind w:firstLine="0"/>
        <w:jc w:val="left"/>
        <w:rPr>
          <w:b/>
          <w:bCs/>
          <w:lang w:bidi="lo-LA"/>
        </w:rPr>
      </w:pPr>
      <w:r w:rsidRPr="005C421C">
        <w:rPr>
          <w:lang w:bidi="lo-LA"/>
        </w:rPr>
        <w:t>2019.gada</w:t>
      </w:r>
      <w:r w:rsidR="00D60DDD">
        <w:rPr>
          <w:lang w:bidi="lo-LA"/>
        </w:rPr>
        <w:t xml:space="preserve"> 27</w:t>
      </w:r>
      <w:r w:rsidRPr="005C421C">
        <w:rPr>
          <w:lang w:bidi="lo-LA"/>
        </w:rPr>
        <w:t>.</w:t>
      </w:r>
      <w:r w:rsidR="00D60DDD">
        <w:rPr>
          <w:lang w:bidi="lo-LA"/>
        </w:rPr>
        <w:t>jūnijā</w:t>
      </w:r>
      <w:r w:rsidR="00D60DDD">
        <w:rPr>
          <w:lang w:bidi="lo-LA"/>
        </w:rPr>
        <w:tab/>
      </w:r>
      <w:r w:rsidRPr="005C421C">
        <w:rPr>
          <w:lang w:bidi="lo-LA"/>
        </w:rPr>
        <w:t>Nr.</w:t>
      </w:r>
      <w:r w:rsidR="00D60DDD">
        <w:rPr>
          <w:lang w:bidi="lo-LA"/>
        </w:rPr>
        <w:t>27</w:t>
      </w:r>
    </w:p>
    <w:p w:rsidR="005C421C" w:rsidRPr="005C421C" w:rsidRDefault="005C421C" w:rsidP="005C421C">
      <w:pPr>
        <w:tabs>
          <w:tab w:val="left" w:pos="9072"/>
        </w:tabs>
        <w:ind w:firstLine="0"/>
        <w:jc w:val="left"/>
        <w:rPr>
          <w:b/>
          <w:bCs/>
          <w:lang w:bidi="lo-LA"/>
        </w:rPr>
      </w:pPr>
    </w:p>
    <w:p w:rsidR="005C421C" w:rsidRPr="005C421C" w:rsidRDefault="005C421C" w:rsidP="00D60DDD">
      <w:pPr>
        <w:ind w:firstLine="0"/>
        <w:jc w:val="right"/>
        <w:rPr>
          <w:b/>
          <w:bCs/>
        </w:rPr>
      </w:pPr>
      <w:r w:rsidRPr="005C421C">
        <w:rPr>
          <w:b/>
        </w:rPr>
        <w:t>APSTIPRINĀTI</w:t>
      </w:r>
    </w:p>
    <w:p w:rsidR="005C421C" w:rsidRPr="005C421C" w:rsidRDefault="005C421C" w:rsidP="00D60DDD">
      <w:pPr>
        <w:autoSpaceDE w:val="0"/>
        <w:autoSpaceDN w:val="0"/>
        <w:adjustRightInd w:val="0"/>
        <w:ind w:firstLine="0"/>
        <w:jc w:val="right"/>
        <w:rPr>
          <w:b/>
          <w:bCs/>
        </w:rPr>
      </w:pPr>
      <w:r w:rsidRPr="005C421C">
        <w:t>ar Limbažu novada domes</w:t>
      </w:r>
    </w:p>
    <w:p w:rsidR="005C421C" w:rsidRPr="005C421C" w:rsidRDefault="00D60DDD" w:rsidP="00D60DDD">
      <w:pPr>
        <w:autoSpaceDE w:val="0"/>
        <w:autoSpaceDN w:val="0"/>
        <w:adjustRightInd w:val="0"/>
        <w:ind w:firstLine="0"/>
        <w:jc w:val="right"/>
      </w:pPr>
      <w:r>
        <w:t>27</w:t>
      </w:r>
      <w:r w:rsidR="005C421C" w:rsidRPr="005C421C">
        <w:t>.</w:t>
      </w:r>
      <w:r>
        <w:t>06</w:t>
      </w:r>
      <w:r w:rsidR="005C421C" w:rsidRPr="005C421C">
        <w:t>.</w:t>
      </w:r>
      <w:r>
        <w:t>2019</w:t>
      </w:r>
      <w:r w:rsidR="005C421C" w:rsidRPr="005C421C">
        <w:t>. sēdes lēmumu</w:t>
      </w:r>
    </w:p>
    <w:p w:rsidR="005C421C" w:rsidRPr="005C421C" w:rsidRDefault="005C421C" w:rsidP="00D60DDD">
      <w:pPr>
        <w:autoSpaceDE w:val="0"/>
        <w:autoSpaceDN w:val="0"/>
        <w:adjustRightInd w:val="0"/>
        <w:ind w:firstLine="0"/>
        <w:jc w:val="right"/>
        <w:rPr>
          <w:b/>
          <w:bCs/>
        </w:rPr>
      </w:pPr>
      <w:r w:rsidRPr="005C421C">
        <w:t>(protokols Nr.</w:t>
      </w:r>
      <w:r w:rsidR="00D60DDD">
        <w:t>13</w:t>
      </w:r>
      <w:r w:rsidRPr="005C421C">
        <w:t xml:space="preserve">, </w:t>
      </w:r>
      <w:r w:rsidR="00D60DDD">
        <w:t>10</w:t>
      </w:r>
      <w:r w:rsidRPr="005C421C">
        <w:t>.§)</w:t>
      </w:r>
    </w:p>
    <w:p w:rsidR="005C421C" w:rsidRPr="005C421C" w:rsidRDefault="005C421C" w:rsidP="005C421C">
      <w:pPr>
        <w:ind w:firstLine="0"/>
        <w:jc w:val="right"/>
        <w:rPr>
          <w:rFonts w:eastAsia="Lucida Sans Unicode" w:cs="Tahoma"/>
          <w:szCs w:val="20"/>
          <w:lang w:eastAsia="en-US"/>
        </w:rPr>
      </w:pPr>
    </w:p>
    <w:p w:rsidR="00D60DDD" w:rsidRPr="00D60DDD" w:rsidRDefault="00D60DDD" w:rsidP="00D60DDD">
      <w:pPr>
        <w:tabs>
          <w:tab w:val="left" w:pos="567"/>
        </w:tabs>
        <w:ind w:firstLine="0"/>
        <w:jc w:val="center"/>
        <w:rPr>
          <w:rFonts w:eastAsia="Calibri"/>
          <w:sz w:val="23"/>
          <w:szCs w:val="23"/>
          <w:lang w:eastAsia="en-US"/>
        </w:rPr>
      </w:pPr>
      <w:r w:rsidRPr="00D60DDD">
        <w:rPr>
          <w:b/>
          <w:lang w:eastAsia="en-US"/>
        </w:rPr>
        <w:t xml:space="preserve">Grozījumi Limbažu novada pašvaldības </w:t>
      </w:r>
      <w:r w:rsidRPr="00D60DDD">
        <w:rPr>
          <w:b/>
          <w:bCs/>
          <w:lang w:eastAsia="en-US"/>
        </w:rPr>
        <w:t>2017.gada 26. oktobra saistošajos noteikumos Nr.31 „Par sociālās palīdzības sniegšanu Limbažu novadā”</w:t>
      </w:r>
    </w:p>
    <w:p w:rsidR="00D60DDD" w:rsidRPr="00D60DDD" w:rsidRDefault="00D60DDD" w:rsidP="00D60DDD">
      <w:pPr>
        <w:ind w:firstLine="0"/>
        <w:jc w:val="right"/>
        <w:rPr>
          <w:rFonts w:eastAsia="Calibri"/>
          <w:i/>
          <w:sz w:val="20"/>
          <w:szCs w:val="20"/>
          <w:lang w:eastAsia="en-US"/>
        </w:rPr>
      </w:pP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Izdoti saskaņā ar likuma „Par pašvaldībām” 43.panta trešo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Sociālo pakalpojumu un sociālās palīdzības likuma 33.panta otro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35.panta ceturto un piekto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likuma „Par palīdzību dzīvokļa jautājumu risināšanā” 25.panta pirmo un otro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Ministru kabineta 18.12.2012. noteikumu Nr.913 “Noteikumi par garantēto</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minimālo ienākumu līmeni” 3.punktu,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 xml:space="preserve">Ministru kabineta 17.06.2009. noteikumu Nr.550 „Kārtība, kādā aprēķināms, </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piešķirams, izmaksājams pabalsts garantētā minimālā ienākuma līmeņa</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nodrošināšanai un slēdzama vienošanās par līdzdarbību” 13.punktu</w:t>
      </w:r>
    </w:p>
    <w:p w:rsidR="00D60DDD" w:rsidRPr="00D60DDD" w:rsidRDefault="00D60DDD" w:rsidP="00D60DDD">
      <w:pPr>
        <w:ind w:firstLine="0"/>
        <w:jc w:val="right"/>
        <w:rPr>
          <w:rFonts w:cs="Tahoma"/>
          <w:b/>
          <w:bCs/>
          <w:i/>
        </w:rPr>
      </w:pPr>
    </w:p>
    <w:p w:rsidR="00D60DDD" w:rsidRPr="00D60DDD" w:rsidRDefault="00D60DDD" w:rsidP="00D60DDD">
      <w:pPr>
        <w:tabs>
          <w:tab w:val="left" w:pos="0"/>
          <w:tab w:val="left" w:pos="567"/>
        </w:tabs>
        <w:snapToGrid w:val="0"/>
        <w:rPr>
          <w:bCs/>
          <w:lang w:eastAsia="en-US"/>
        </w:rPr>
      </w:pPr>
      <w:r w:rsidRPr="00D60DDD">
        <w:rPr>
          <w:lang w:eastAsia="en-US"/>
        </w:rPr>
        <w:t xml:space="preserve">Izdarīt Limbažu novada </w:t>
      </w:r>
      <w:r>
        <w:rPr>
          <w:lang w:eastAsia="en-US"/>
        </w:rPr>
        <w:t>pašvaldības</w:t>
      </w:r>
      <w:r w:rsidRPr="00D60DDD">
        <w:rPr>
          <w:lang w:eastAsia="en-US"/>
        </w:rPr>
        <w:t xml:space="preserve"> </w:t>
      </w:r>
      <w:r w:rsidRPr="00D60DDD">
        <w:rPr>
          <w:bCs/>
          <w:lang w:eastAsia="en-US"/>
        </w:rPr>
        <w:t>2017. gada 26. oktobra saistošajos noteikumos Nr.</w:t>
      </w:r>
      <w:r>
        <w:rPr>
          <w:bCs/>
          <w:lang w:eastAsia="en-US"/>
        </w:rPr>
        <w:t xml:space="preserve"> </w:t>
      </w:r>
      <w:r w:rsidRPr="00D60DDD">
        <w:rPr>
          <w:bCs/>
          <w:lang w:eastAsia="en-US"/>
        </w:rPr>
        <w:t>31 „Par sociālās palīdzības sniegšanu Limbažu novadā” šādus grozījumus:</w:t>
      </w:r>
    </w:p>
    <w:p w:rsidR="00D60DDD" w:rsidRPr="00D60DDD" w:rsidRDefault="00D60DDD" w:rsidP="00D60DDD">
      <w:pPr>
        <w:numPr>
          <w:ilvl w:val="0"/>
          <w:numId w:val="33"/>
        </w:numPr>
        <w:tabs>
          <w:tab w:val="left" w:pos="0"/>
          <w:tab w:val="left" w:pos="567"/>
        </w:tabs>
        <w:snapToGrid w:val="0"/>
        <w:jc w:val="left"/>
        <w:rPr>
          <w:lang w:eastAsia="en-US"/>
        </w:rPr>
      </w:pPr>
      <w:r w:rsidRPr="00D60DDD">
        <w:rPr>
          <w:lang w:eastAsia="en-US"/>
        </w:rPr>
        <w:t xml:space="preserve">Papildināt ar </w:t>
      </w:r>
      <w:r w:rsidRPr="00D60DDD">
        <w:rPr>
          <w:bCs/>
        </w:rPr>
        <w:t>13.</w:t>
      </w:r>
      <w:r w:rsidRPr="00D60DDD">
        <w:rPr>
          <w:bCs/>
          <w:vertAlign w:val="superscript"/>
        </w:rPr>
        <w:t>1</w:t>
      </w:r>
      <w:r w:rsidRPr="00D60DDD">
        <w:rPr>
          <w:lang w:eastAsia="en-US"/>
        </w:rPr>
        <w:t xml:space="preserve"> punktu šādā redakcijā:</w:t>
      </w:r>
    </w:p>
    <w:p w:rsidR="00D60DDD" w:rsidRPr="00D60DDD" w:rsidRDefault="00D60DDD" w:rsidP="00D60DDD">
      <w:pPr>
        <w:tabs>
          <w:tab w:val="left" w:pos="0"/>
          <w:tab w:val="left" w:pos="567"/>
        </w:tabs>
        <w:snapToGrid w:val="0"/>
        <w:ind w:left="284" w:firstLine="0"/>
        <w:rPr>
          <w:bCs/>
          <w:lang w:eastAsia="en-US"/>
        </w:rPr>
      </w:pPr>
      <w:r w:rsidRPr="00D60DDD">
        <w:rPr>
          <w:bCs/>
        </w:rPr>
        <w:t>“13.</w:t>
      </w:r>
      <w:r w:rsidRPr="00D60DDD">
        <w:rPr>
          <w:bCs/>
          <w:vertAlign w:val="superscript"/>
        </w:rPr>
        <w:t xml:space="preserve">1 </w:t>
      </w:r>
      <w:r w:rsidRPr="00D60DDD">
        <w:rPr>
          <w:bCs/>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D60DDD" w:rsidRPr="00D60DDD" w:rsidRDefault="00D60DDD" w:rsidP="00D60DDD">
      <w:pPr>
        <w:numPr>
          <w:ilvl w:val="0"/>
          <w:numId w:val="33"/>
        </w:numPr>
        <w:tabs>
          <w:tab w:val="left" w:pos="0"/>
          <w:tab w:val="left" w:pos="567"/>
        </w:tabs>
        <w:snapToGrid w:val="0"/>
        <w:jc w:val="left"/>
        <w:rPr>
          <w:lang w:eastAsia="en-US"/>
        </w:rPr>
      </w:pPr>
      <w:r w:rsidRPr="00D60DDD">
        <w:rPr>
          <w:lang w:eastAsia="en-US"/>
        </w:rPr>
        <w:t>Izteikt 30.punkta trešo teikumu šādā redakcijā:</w:t>
      </w:r>
    </w:p>
    <w:p w:rsidR="00D60DDD" w:rsidRPr="00D60DDD" w:rsidRDefault="00D60DDD" w:rsidP="00D60DDD">
      <w:pPr>
        <w:ind w:firstLine="0"/>
        <w:rPr>
          <w:color w:val="000000"/>
        </w:rPr>
      </w:pPr>
      <w:r w:rsidRPr="00D60DDD">
        <w:t>“Pabalsts tiek piešķirts bērniem, kuri nesaņem ēdināšanas pakalpojumu, ko sedz no valsts, pašvaldības vai sociālā dienesta budžeta līdzekļiem.”</w:t>
      </w:r>
    </w:p>
    <w:p w:rsidR="00D60DDD" w:rsidRPr="00D60DDD" w:rsidRDefault="00D60DDD" w:rsidP="00D60DDD">
      <w:pPr>
        <w:numPr>
          <w:ilvl w:val="0"/>
          <w:numId w:val="33"/>
        </w:numPr>
        <w:tabs>
          <w:tab w:val="left" w:pos="0"/>
          <w:tab w:val="left" w:pos="567"/>
        </w:tabs>
        <w:snapToGrid w:val="0"/>
        <w:jc w:val="left"/>
        <w:rPr>
          <w:lang w:eastAsia="en-US"/>
        </w:rPr>
      </w:pPr>
      <w:r w:rsidRPr="00D60DDD">
        <w:rPr>
          <w:lang w:eastAsia="en-US"/>
        </w:rPr>
        <w:t>Aizstāt 32.1. apakšpunktā skaitli un vārdu “– 2,20 eiro” ar skaitli un vārdiem “līdz 1,75 eiro”.</w:t>
      </w:r>
    </w:p>
    <w:p w:rsidR="00D60DDD" w:rsidRPr="00D60DDD" w:rsidRDefault="00D60DDD" w:rsidP="00D60DDD">
      <w:pPr>
        <w:numPr>
          <w:ilvl w:val="0"/>
          <w:numId w:val="33"/>
        </w:numPr>
        <w:tabs>
          <w:tab w:val="left" w:pos="0"/>
          <w:tab w:val="left" w:pos="567"/>
        </w:tabs>
        <w:snapToGrid w:val="0"/>
        <w:jc w:val="left"/>
        <w:rPr>
          <w:rFonts w:cs="Tahoma"/>
          <w:bCs/>
          <w:lang w:eastAsia="en-US"/>
        </w:rPr>
      </w:pPr>
      <w:r w:rsidRPr="00D60DDD">
        <w:rPr>
          <w:rFonts w:cs="Tahoma"/>
          <w:bCs/>
          <w:lang w:eastAsia="en-US"/>
        </w:rPr>
        <w:t>Svītrot 32.3.</w:t>
      </w:r>
      <w:r w:rsidRPr="00D60DDD">
        <w:rPr>
          <w:rFonts w:cs="Tahoma"/>
          <w:bCs/>
          <w:vertAlign w:val="superscript"/>
          <w:lang w:eastAsia="en-US"/>
        </w:rPr>
        <w:t xml:space="preserve"> </w:t>
      </w:r>
      <w:r>
        <w:rPr>
          <w:rFonts w:cs="Tahoma"/>
          <w:bCs/>
          <w:lang w:eastAsia="en-US"/>
        </w:rPr>
        <w:t>apakšpunktu.</w:t>
      </w:r>
    </w:p>
    <w:p w:rsidR="00D60DDD" w:rsidRPr="00D60DDD" w:rsidRDefault="00D60DDD" w:rsidP="00D60DDD">
      <w:pPr>
        <w:numPr>
          <w:ilvl w:val="0"/>
          <w:numId w:val="33"/>
        </w:numPr>
        <w:tabs>
          <w:tab w:val="left" w:pos="0"/>
          <w:tab w:val="left" w:pos="567"/>
        </w:tabs>
        <w:snapToGrid w:val="0"/>
        <w:jc w:val="left"/>
        <w:rPr>
          <w:lang w:eastAsia="en-US"/>
        </w:rPr>
      </w:pPr>
      <w:r w:rsidRPr="00D60DDD">
        <w:rPr>
          <w:lang w:eastAsia="en-US"/>
        </w:rPr>
        <w:t>Izteikt 33.punktu šādā redakcijā:</w:t>
      </w:r>
    </w:p>
    <w:p w:rsidR="00D60DDD" w:rsidRPr="00D60DDD" w:rsidRDefault="00D60DDD" w:rsidP="00D60DDD">
      <w:pPr>
        <w:ind w:left="284" w:firstLine="0"/>
      </w:pPr>
      <w:r w:rsidRPr="00D60DDD">
        <w:t>“33. Pabalsts tiek pārskaitīts pakalpojumu sniedzējam katru mēnesi mācību gada vai izglītības iestādes apmeklējuma laikā, pamatojoties uz iesniegto rēķinu, pakalpojuma saņēmēju sarakstu un izglītības iestādes iesniegto izglītojamā apmeklējuma dienu skaitu.”</w:t>
      </w:r>
    </w:p>
    <w:p w:rsidR="00D60DDD" w:rsidRDefault="00D60DDD" w:rsidP="00D60DDD">
      <w:pPr>
        <w:ind w:firstLine="0"/>
        <w:rPr>
          <w:b/>
        </w:rPr>
      </w:pPr>
    </w:p>
    <w:p w:rsidR="00D60DDD" w:rsidRPr="00D60DDD" w:rsidRDefault="00D60DDD" w:rsidP="00D60DDD">
      <w:pPr>
        <w:ind w:firstLine="0"/>
      </w:pPr>
      <w:bookmarkStart w:id="0" w:name="_GoBack"/>
      <w:bookmarkEnd w:id="0"/>
      <w:r w:rsidRPr="00D60DDD">
        <w:t>Limbažu novada pašvaldības</w:t>
      </w:r>
    </w:p>
    <w:p w:rsidR="008F57CA" w:rsidRDefault="00D60DDD" w:rsidP="00D60DDD">
      <w:pPr>
        <w:ind w:firstLine="0"/>
      </w:pPr>
      <w:r w:rsidRPr="00D60DDD">
        <w:t>Domes priekšsēdētājs</w:t>
      </w:r>
      <w:r w:rsidRPr="00D60DDD">
        <w:tab/>
      </w:r>
      <w:r w:rsidRPr="00D60DDD">
        <w:tab/>
      </w:r>
      <w:r w:rsidRPr="00D60DDD">
        <w:tab/>
      </w:r>
      <w:r w:rsidRPr="00D60DDD">
        <w:tab/>
      </w:r>
      <w:r w:rsidRPr="00D60DDD">
        <w:tab/>
      </w:r>
      <w:r w:rsidRPr="00D60DDD">
        <w:tab/>
      </w:r>
      <w:r w:rsidRPr="00D60DDD">
        <w:tab/>
      </w:r>
      <w:r w:rsidRPr="00D60DDD">
        <w:tab/>
      </w:r>
      <w:r w:rsidRPr="00D60DDD">
        <w:tab/>
      </w:r>
      <w:proofErr w:type="spellStart"/>
      <w:r w:rsidRPr="00D60DDD">
        <w:t>D.Zemmers</w:t>
      </w:r>
      <w:proofErr w:type="spellEnd"/>
    </w:p>
    <w:sectPr w:rsidR="008F57CA" w:rsidSect="00C90EB7">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499" w:rsidRDefault="00AA5499" w:rsidP="008F57CA">
      <w:r>
        <w:separator/>
      </w:r>
    </w:p>
  </w:endnote>
  <w:endnote w:type="continuationSeparator" w:id="0">
    <w:p w:rsidR="00AA5499" w:rsidRDefault="00AA5499" w:rsidP="008F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499" w:rsidRDefault="00AA5499" w:rsidP="008F57CA">
      <w:r>
        <w:separator/>
      </w:r>
    </w:p>
  </w:footnote>
  <w:footnote w:type="continuationSeparator" w:id="0">
    <w:p w:rsidR="00AA5499" w:rsidRDefault="00AA5499" w:rsidP="008F5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7CA" w:rsidRDefault="008F57CA" w:rsidP="008F57CA">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942" w:rsidRDefault="00DC3942">
    <w:pPr>
      <w:pStyle w:val="Galvene"/>
    </w:pPr>
    <w:r w:rsidRPr="00D36517">
      <w:rPr>
        <w:noProof/>
        <w:sz w:val="2"/>
        <w:szCs w:val="2"/>
      </w:rPr>
      <w:drawing>
        <wp:anchor distT="0" distB="0" distL="114300" distR="114300" simplePos="0" relativeHeight="251657216" behindDoc="1" locked="0" layoutInCell="1" allowOverlap="1" wp14:anchorId="294CDA59" wp14:editId="046144F4">
          <wp:simplePos x="0" y="0"/>
          <wp:positionH relativeFrom="page">
            <wp:posOffset>36195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29CA"/>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 w15:restartNumberingAfterBreak="0">
    <w:nsid w:val="0A191027"/>
    <w:multiLevelType w:val="hybridMultilevel"/>
    <w:tmpl w:val="336AB732"/>
    <w:lvl w:ilvl="0" w:tplc="880E1DA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D142ED"/>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EE0622B"/>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0546E"/>
    <w:multiLevelType w:val="hybridMultilevel"/>
    <w:tmpl w:val="A614B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9C5643"/>
    <w:multiLevelType w:val="hybridMultilevel"/>
    <w:tmpl w:val="4BDEF430"/>
    <w:lvl w:ilvl="0" w:tplc="59B00A7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1E755A"/>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2"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C3E36EF"/>
    <w:multiLevelType w:val="hybridMultilevel"/>
    <w:tmpl w:val="79648900"/>
    <w:lvl w:ilvl="0" w:tplc="6EA2C42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4D172797"/>
    <w:multiLevelType w:val="hybridMultilevel"/>
    <w:tmpl w:val="82DCD4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177CBC"/>
    <w:multiLevelType w:val="multilevel"/>
    <w:tmpl w:val="523E8AA0"/>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E4543B"/>
    <w:multiLevelType w:val="hybridMultilevel"/>
    <w:tmpl w:val="E15E745C"/>
    <w:lvl w:ilvl="0" w:tplc="51EEB130">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C71AA1"/>
    <w:multiLevelType w:val="multilevel"/>
    <w:tmpl w:val="291C7DFC"/>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0794F51"/>
    <w:multiLevelType w:val="multilevel"/>
    <w:tmpl w:val="4DBA2AC2"/>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1" w15:restartNumberingAfterBreak="0">
    <w:nsid w:val="62E41EA6"/>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2" w15:restartNumberingAfterBreak="0">
    <w:nsid w:val="63614F21"/>
    <w:multiLevelType w:val="hybridMultilevel"/>
    <w:tmpl w:val="15E41FD6"/>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E108A6"/>
    <w:multiLevelType w:val="hybridMultilevel"/>
    <w:tmpl w:val="4732DBDA"/>
    <w:lvl w:ilvl="0" w:tplc="F6CEC4C0">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4600306"/>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5" w15:restartNumberingAfterBreak="0">
    <w:nsid w:val="66470AE0"/>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6"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F5F6E5F"/>
    <w:multiLevelType w:val="hybridMultilevel"/>
    <w:tmpl w:val="4350B792"/>
    <w:lvl w:ilvl="0" w:tplc="25E0598E">
      <w:start w:val="1"/>
      <w:numFmt w:val="decimal"/>
      <w:lvlText w:val="%1."/>
      <w:lvlJc w:val="left"/>
      <w:pPr>
        <w:ind w:left="1422" w:hanging="855"/>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7BDD22D8"/>
    <w:multiLevelType w:val="multilevel"/>
    <w:tmpl w:val="DC322CFA"/>
    <w:lvl w:ilvl="0">
      <w:start w:val="30"/>
      <w:numFmt w:val="decimal"/>
      <w:lvlText w:val="%1."/>
      <w:lvlJc w:val="left"/>
      <w:pPr>
        <w:ind w:left="67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2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7ED76109"/>
    <w:multiLevelType w:val="hybridMultilevel"/>
    <w:tmpl w:val="DAD8463A"/>
    <w:lvl w:ilvl="0" w:tplc="77E2979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2" w15:restartNumberingAfterBreak="0">
    <w:nsid w:val="7FE834A4"/>
    <w:multiLevelType w:val="multilevel"/>
    <w:tmpl w:val="734A5764"/>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6"/>
  </w:num>
  <w:num w:numId="3">
    <w:abstractNumId w:val="2"/>
  </w:num>
  <w:num w:numId="4">
    <w:abstractNumId w:val="10"/>
  </w:num>
  <w:num w:numId="5">
    <w:abstractNumId w:val="23"/>
  </w:num>
  <w:num w:numId="6">
    <w:abstractNumId w:val="31"/>
  </w:num>
  <w:num w:numId="7">
    <w:abstractNumId w:val="28"/>
  </w:num>
  <w:num w:numId="8">
    <w:abstractNumId w:val="1"/>
  </w:num>
  <w:num w:numId="9">
    <w:abstractNumId w:val="7"/>
  </w:num>
  <w:num w:numId="10">
    <w:abstractNumId w:val="12"/>
  </w:num>
  <w:num w:numId="11">
    <w:abstractNumId w:val="27"/>
  </w:num>
  <w:num w:numId="12">
    <w:abstractNumId w:val="29"/>
  </w:num>
  <w:num w:numId="13">
    <w:abstractNumId w:val="3"/>
  </w:num>
  <w:num w:numId="14">
    <w:abstractNumId w:val="17"/>
  </w:num>
  <w:num w:numId="15">
    <w:abstractNumId w:val="9"/>
  </w:num>
  <w:num w:numId="16">
    <w:abstractNumId w:val="14"/>
  </w:num>
  <w:num w:numId="17">
    <w:abstractNumId w:val="19"/>
  </w:num>
  <w:num w:numId="18">
    <w:abstractNumId w:val="26"/>
  </w:num>
  <w:num w:numId="19">
    <w:abstractNumId w:val="13"/>
  </w:num>
  <w:num w:numId="20">
    <w:abstractNumId w:val="16"/>
  </w:num>
  <w:num w:numId="21">
    <w:abstractNumId w:val="11"/>
  </w:num>
  <w:num w:numId="22">
    <w:abstractNumId w:val="4"/>
  </w:num>
  <w:num w:numId="23">
    <w:abstractNumId w:val="15"/>
  </w:num>
  <w:num w:numId="24">
    <w:abstractNumId w:val="25"/>
  </w:num>
  <w:num w:numId="25">
    <w:abstractNumId w:val="21"/>
  </w:num>
  <w:num w:numId="26">
    <w:abstractNumId w:val="3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2"/>
  </w:num>
  <w:num w:numId="29">
    <w:abstractNumId w:val="18"/>
  </w:num>
  <w:num w:numId="30">
    <w:abstractNumId w:val="20"/>
  </w:num>
  <w:num w:numId="31">
    <w:abstractNumId w:val="24"/>
  </w:num>
  <w:num w:numId="32">
    <w:abstractNumId w:val="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7CA"/>
    <w:rsid w:val="00115013"/>
    <w:rsid w:val="001400B3"/>
    <w:rsid w:val="0018699F"/>
    <w:rsid w:val="001E1DDF"/>
    <w:rsid w:val="001E2568"/>
    <w:rsid w:val="00201E28"/>
    <w:rsid w:val="00285D1F"/>
    <w:rsid w:val="00343ED0"/>
    <w:rsid w:val="00394D62"/>
    <w:rsid w:val="003C64DB"/>
    <w:rsid w:val="003E4EBA"/>
    <w:rsid w:val="004467A5"/>
    <w:rsid w:val="004A0DA3"/>
    <w:rsid w:val="0056250E"/>
    <w:rsid w:val="005C421C"/>
    <w:rsid w:val="00640AA5"/>
    <w:rsid w:val="00704405"/>
    <w:rsid w:val="00820E3B"/>
    <w:rsid w:val="00886027"/>
    <w:rsid w:val="008F57CA"/>
    <w:rsid w:val="00943B6B"/>
    <w:rsid w:val="00982954"/>
    <w:rsid w:val="009F56E9"/>
    <w:rsid w:val="00A43F31"/>
    <w:rsid w:val="00AA5499"/>
    <w:rsid w:val="00AF4F1F"/>
    <w:rsid w:val="00B6365E"/>
    <w:rsid w:val="00C85F29"/>
    <w:rsid w:val="00C90EB7"/>
    <w:rsid w:val="00D2487F"/>
    <w:rsid w:val="00D60DDD"/>
    <w:rsid w:val="00DC3942"/>
    <w:rsid w:val="00E07CB0"/>
    <w:rsid w:val="00E848DC"/>
    <w:rsid w:val="00EA1BAD"/>
    <w:rsid w:val="00EC14FA"/>
    <w:rsid w:val="00EC719B"/>
    <w:rsid w:val="00ED72BE"/>
    <w:rsid w:val="00F62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7C8AF-B267-475C-B5FE-DB8D453E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57CA"/>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F57CA"/>
    <w:pPr>
      <w:ind w:left="720"/>
      <w:contextualSpacing/>
    </w:pPr>
  </w:style>
  <w:style w:type="paragraph" w:styleId="Galvene">
    <w:name w:val="header"/>
    <w:basedOn w:val="Parasts"/>
    <w:link w:val="GalveneRakstz"/>
    <w:uiPriority w:val="99"/>
    <w:unhideWhenUsed/>
    <w:rsid w:val="008F57CA"/>
    <w:pPr>
      <w:tabs>
        <w:tab w:val="center" w:pos="4153"/>
        <w:tab w:val="right" w:pos="8306"/>
      </w:tabs>
    </w:pPr>
  </w:style>
  <w:style w:type="character" w:customStyle="1" w:styleId="GalveneRakstz">
    <w:name w:val="Galvene Rakstz."/>
    <w:basedOn w:val="Noklusjumarindkopasfonts"/>
    <w:link w:val="Galvene"/>
    <w:uiPriority w:val="99"/>
    <w:rsid w:val="008F57CA"/>
    <w:rPr>
      <w:rFonts w:eastAsia="Times New Roman"/>
      <w:lang w:eastAsia="lv-LV"/>
    </w:rPr>
  </w:style>
  <w:style w:type="paragraph" w:styleId="Kjene">
    <w:name w:val="footer"/>
    <w:basedOn w:val="Parasts"/>
    <w:link w:val="KjeneRakstz"/>
    <w:uiPriority w:val="99"/>
    <w:unhideWhenUsed/>
    <w:rsid w:val="008F57CA"/>
    <w:pPr>
      <w:tabs>
        <w:tab w:val="center" w:pos="4153"/>
        <w:tab w:val="right" w:pos="8306"/>
      </w:tabs>
    </w:pPr>
  </w:style>
  <w:style w:type="character" w:customStyle="1" w:styleId="KjeneRakstz">
    <w:name w:val="Kājene Rakstz."/>
    <w:basedOn w:val="Noklusjumarindkopasfonts"/>
    <w:link w:val="Kjene"/>
    <w:uiPriority w:val="99"/>
    <w:rsid w:val="008F57CA"/>
    <w:rPr>
      <w:rFonts w:eastAsia="Times New Roman"/>
      <w:lang w:eastAsia="lv-LV"/>
    </w:rPr>
  </w:style>
  <w:style w:type="paragraph" w:styleId="Balonteksts">
    <w:name w:val="Balloon Text"/>
    <w:basedOn w:val="Parasts"/>
    <w:link w:val="BalontekstsRakstz"/>
    <w:uiPriority w:val="99"/>
    <w:semiHidden/>
    <w:unhideWhenUsed/>
    <w:rsid w:val="00E07CB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E07CB0"/>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1356</Words>
  <Characters>773</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7</cp:revision>
  <cp:lastPrinted>2019-06-29T08:55:00Z</cp:lastPrinted>
  <dcterms:created xsi:type="dcterms:W3CDTF">2019-06-19T13:21:00Z</dcterms:created>
  <dcterms:modified xsi:type="dcterms:W3CDTF">2019-06-29T08:57:00Z</dcterms:modified>
</cp:coreProperties>
</file>