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9FC" w:rsidRPr="00C604A5" w:rsidRDefault="00B639FC" w:rsidP="00B639FC">
      <w:pPr>
        <w:ind w:left="6804"/>
        <w:contextualSpacing/>
        <w:rPr>
          <w:rFonts w:eastAsia="Calibri"/>
          <w:b/>
          <w:bCs/>
        </w:rPr>
      </w:pPr>
      <w:r w:rsidRPr="005D736A">
        <w:rPr>
          <w:rFonts w:eastAsia="Calibri"/>
          <w:b/>
        </w:rPr>
        <w:t>PIELIKUMS</w:t>
      </w:r>
      <w:r w:rsidRPr="00C604A5">
        <w:rPr>
          <w:rFonts w:eastAsia="Calibri"/>
        </w:rPr>
        <w:t xml:space="preserve"> </w:t>
      </w:r>
    </w:p>
    <w:p w:rsidR="00B639FC" w:rsidRPr="00C604A5" w:rsidRDefault="00B639FC" w:rsidP="00B639FC">
      <w:pPr>
        <w:ind w:left="6804"/>
        <w:contextualSpacing/>
        <w:rPr>
          <w:rFonts w:eastAsia="Calibri"/>
          <w:b/>
          <w:szCs w:val="22"/>
        </w:rPr>
      </w:pPr>
      <w:r w:rsidRPr="00C604A5">
        <w:rPr>
          <w:rFonts w:eastAsia="Calibri"/>
          <w:szCs w:val="22"/>
        </w:rPr>
        <w:t>Limbažu novada domes</w:t>
      </w:r>
    </w:p>
    <w:p w:rsidR="00B639FC" w:rsidRPr="00C604A5" w:rsidRDefault="00B639FC" w:rsidP="00B639FC">
      <w:pPr>
        <w:ind w:left="6804"/>
        <w:contextualSpacing/>
        <w:rPr>
          <w:rFonts w:eastAsia="Calibri"/>
          <w:b/>
          <w:bCs/>
          <w:szCs w:val="22"/>
        </w:rPr>
      </w:pPr>
      <w:r>
        <w:rPr>
          <w:rFonts w:eastAsia="Calibri"/>
        </w:rPr>
        <w:t>25.04</w:t>
      </w:r>
      <w:r w:rsidRPr="00C604A5">
        <w:rPr>
          <w:rFonts w:eastAsia="Calibri"/>
        </w:rPr>
        <w:t xml:space="preserve">.2019. </w:t>
      </w:r>
      <w:r w:rsidRPr="00C604A5">
        <w:rPr>
          <w:rFonts w:eastAsia="Calibri"/>
          <w:szCs w:val="22"/>
        </w:rPr>
        <w:t xml:space="preserve">sēdes lēmumam </w:t>
      </w:r>
    </w:p>
    <w:p w:rsidR="00B639FC" w:rsidRPr="00C604A5" w:rsidRDefault="00B639FC" w:rsidP="00B639FC">
      <w:pPr>
        <w:ind w:left="6804"/>
        <w:contextualSpacing/>
        <w:rPr>
          <w:rFonts w:eastAsia="Calibri"/>
          <w:b/>
          <w:bCs/>
          <w:szCs w:val="22"/>
        </w:rPr>
      </w:pPr>
      <w:r w:rsidRPr="00C604A5">
        <w:rPr>
          <w:rFonts w:eastAsia="Calibri"/>
          <w:szCs w:val="22"/>
        </w:rPr>
        <w:t>(protokols Nr.</w:t>
      </w:r>
      <w:r>
        <w:rPr>
          <w:rFonts w:eastAsia="Calibri"/>
          <w:szCs w:val="22"/>
        </w:rPr>
        <w:t>7, 29</w:t>
      </w:r>
      <w:r w:rsidRPr="00C604A5">
        <w:rPr>
          <w:rFonts w:eastAsia="Calibri"/>
        </w:rPr>
        <w:t>.§)</w:t>
      </w:r>
    </w:p>
    <w:p w:rsidR="00326073" w:rsidRPr="001E3D27" w:rsidRDefault="00326073" w:rsidP="00326073">
      <w:pPr>
        <w:tabs>
          <w:tab w:val="right" w:pos="9662"/>
        </w:tabs>
        <w:jc w:val="center"/>
        <w:rPr>
          <w:rFonts w:ascii="Calibri" w:hAnsi="Calibri"/>
        </w:rPr>
      </w:pPr>
    </w:p>
    <w:p w:rsidR="00326073" w:rsidRPr="001E3D27" w:rsidRDefault="00326073" w:rsidP="00326073">
      <w:pPr>
        <w:tabs>
          <w:tab w:val="right" w:pos="9662"/>
        </w:tabs>
        <w:jc w:val="center"/>
        <w:rPr>
          <w:b/>
          <w:szCs w:val="22"/>
        </w:rPr>
      </w:pPr>
      <w:r w:rsidRPr="001E3D27">
        <w:rPr>
          <w:b/>
          <w:szCs w:val="22"/>
        </w:rPr>
        <w:t>DELEĢĒŠANAS LĪGUMS Nr.________________</w:t>
      </w:r>
    </w:p>
    <w:p w:rsidR="00326073" w:rsidRPr="001E3D27" w:rsidRDefault="00326073" w:rsidP="00326073">
      <w:pPr>
        <w:tabs>
          <w:tab w:val="right" w:pos="9662"/>
        </w:tabs>
        <w:jc w:val="both"/>
        <w:rPr>
          <w:szCs w:val="22"/>
        </w:rPr>
      </w:pPr>
    </w:p>
    <w:p w:rsidR="00326073" w:rsidRPr="001E3D27" w:rsidRDefault="00326073" w:rsidP="00B639FC">
      <w:pPr>
        <w:tabs>
          <w:tab w:val="left" w:pos="6946"/>
          <w:tab w:val="right" w:pos="9072"/>
        </w:tabs>
        <w:jc w:val="both"/>
        <w:rPr>
          <w:szCs w:val="22"/>
        </w:rPr>
      </w:pPr>
      <w:r w:rsidRPr="001E3D27">
        <w:rPr>
          <w:szCs w:val="22"/>
        </w:rPr>
        <w:t>Limbažos,</w:t>
      </w:r>
      <w:r w:rsidRPr="001E3D27">
        <w:rPr>
          <w:szCs w:val="22"/>
        </w:rPr>
        <w:tab/>
        <w:t>2019.gada __.__________</w:t>
      </w:r>
    </w:p>
    <w:p w:rsidR="00326073" w:rsidRPr="001E3D27" w:rsidRDefault="00326073" w:rsidP="00326073">
      <w:pPr>
        <w:tabs>
          <w:tab w:val="right" w:pos="9072"/>
        </w:tabs>
        <w:jc w:val="both"/>
        <w:rPr>
          <w:szCs w:val="22"/>
        </w:rPr>
      </w:pPr>
    </w:p>
    <w:p w:rsidR="00326073" w:rsidRDefault="00326073" w:rsidP="00326073">
      <w:pPr>
        <w:ind w:right="11"/>
        <w:jc w:val="both"/>
        <w:rPr>
          <w:szCs w:val="22"/>
        </w:rPr>
      </w:pPr>
      <w:r w:rsidRPr="001E3D27">
        <w:rPr>
          <w:b/>
          <w:szCs w:val="22"/>
        </w:rPr>
        <w:t>Limbažu novada pašvaldība</w:t>
      </w:r>
      <w:r w:rsidRPr="001E3D27">
        <w:rPr>
          <w:szCs w:val="22"/>
        </w:rPr>
        <w:t xml:space="preserve">, nodokļu maksātāja reģistrācijas, juridiskā adrese: Rīgas iela 16, Limbaži, Limbažu novads, LV-4001, kuras vārdā uz Limbažu novada pašvaldības nolikuma pamata rīkojas domes priekšsēdētājs Didzis Zemmers, turpmāk tekstā arī </w:t>
      </w:r>
      <w:r w:rsidR="00C02C62">
        <w:rPr>
          <w:szCs w:val="22"/>
        </w:rPr>
        <w:t>–</w:t>
      </w:r>
      <w:r w:rsidRPr="001E3D27">
        <w:rPr>
          <w:szCs w:val="22"/>
        </w:rPr>
        <w:t xml:space="preserve"> Pašvaldība, no vienas puses, un </w:t>
      </w:r>
    </w:p>
    <w:p w:rsidR="00C02C62" w:rsidRPr="001E3D27" w:rsidRDefault="00C02C62" w:rsidP="00326073">
      <w:pPr>
        <w:ind w:right="11"/>
        <w:jc w:val="both"/>
        <w:rPr>
          <w:szCs w:val="22"/>
        </w:rPr>
      </w:pPr>
    </w:p>
    <w:p w:rsidR="00326073" w:rsidRDefault="00326073" w:rsidP="00326073">
      <w:pPr>
        <w:ind w:right="11"/>
        <w:jc w:val="both"/>
        <w:rPr>
          <w:szCs w:val="22"/>
        </w:rPr>
      </w:pPr>
      <w:r w:rsidRPr="001E3D27">
        <w:rPr>
          <w:b/>
          <w:szCs w:val="22"/>
        </w:rPr>
        <w:t xml:space="preserve">Sabiedrība ar ierobežotu atbildību </w:t>
      </w:r>
      <w:r w:rsidRPr="001E3D27">
        <w:rPr>
          <w:rFonts w:eastAsiaTheme="minorHAnsi"/>
          <w:b/>
          <w:lang w:eastAsia="en-US"/>
        </w:rPr>
        <w:t>„</w:t>
      </w:r>
      <w:r w:rsidRPr="001E3D27">
        <w:rPr>
          <w:b/>
          <w:szCs w:val="22"/>
        </w:rPr>
        <w:t xml:space="preserve">OLIMPISKAIS CENTRS </w:t>
      </w:r>
      <w:r w:rsidRPr="001E3D27">
        <w:rPr>
          <w:rFonts w:eastAsiaTheme="minorHAnsi"/>
          <w:b/>
          <w:lang w:eastAsia="en-US"/>
        </w:rPr>
        <w:t>„</w:t>
      </w:r>
      <w:r w:rsidRPr="001E3D27">
        <w:rPr>
          <w:b/>
          <w:szCs w:val="22"/>
        </w:rPr>
        <w:t>LIMBAŽI””</w:t>
      </w:r>
      <w:r w:rsidRPr="001E3D27">
        <w:rPr>
          <w:szCs w:val="22"/>
        </w:rPr>
        <w:t>, reģistrācijas Nr.44103021789, juridiskā adrese: Parka iela 36, Limbaži, Limbažu novads, LV-4001, kuras vārdā uz sabiedrības statūtu pamata rīkojas tās valdes locekle Baiba Martinsone, turpmāk tekstā arī – Pilnvarotā persona, no otras puses, abi kopā turpmāk tekstā arī – Līdzēji, katrs atsevišķi – Līdzējs,</w:t>
      </w:r>
    </w:p>
    <w:p w:rsidR="00C02C62" w:rsidRPr="001E3D27" w:rsidRDefault="00C02C62" w:rsidP="00326073">
      <w:pPr>
        <w:ind w:right="11"/>
        <w:jc w:val="both"/>
        <w:rPr>
          <w:szCs w:val="22"/>
        </w:rPr>
      </w:pPr>
    </w:p>
    <w:p w:rsidR="00326073" w:rsidRPr="001E3D27" w:rsidRDefault="00326073" w:rsidP="00326073">
      <w:pPr>
        <w:jc w:val="both"/>
        <w:rPr>
          <w:szCs w:val="22"/>
        </w:rPr>
      </w:pPr>
      <w:r w:rsidRPr="001E3D27">
        <w:rPr>
          <w:szCs w:val="22"/>
        </w:rPr>
        <w:t>ievērojot, ka:</w:t>
      </w:r>
    </w:p>
    <w:p w:rsidR="00326073" w:rsidRPr="001E3D27" w:rsidRDefault="00326073" w:rsidP="00326073">
      <w:pPr>
        <w:numPr>
          <w:ilvl w:val="0"/>
          <w:numId w:val="2"/>
        </w:numPr>
        <w:ind w:right="11"/>
        <w:jc w:val="both"/>
        <w:rPr>
          <w:rFonts w:eastAsia="Calibri"/>
          <w:szCs w:val="22"/>
          <w:lang w:eastAsia="en-US"/>
        </w:rPr>
      </w:pPr>
      <w:r w:rsidRPr="001E3D27">
        <w:rPr>
          <w:rFonts w:eastAsia="Calibri"/>
          <w:szCs w:val="22"/>
          <w:lang w:eastAsia="en-US"/>
        </w:rPr>
        <w:t xml:space="preserve">saskaņā ar likuma </w:t>
      </w:r>
      <w:r w:rsidRPr="001E3D27">
        <w:rPr>
          <w:rFonts w:eastAsiaTheme="minorHAnsi"/>
          <w:lang w:eastAsia="en-US"/>
        </w:rPr>
        <w:t>„</w:t>
      </w:r>
      <w:r w:rsidRPr="001E3D27">
        <w:rPr>
          <w:rFonts w:eastAsia="Calibri"/>
          <w:szCs w:val="22"/>
          <w:lang w:eastAsia="en-US"/>
        </w:rPr>
        <w:t xml:space="preserve">Par pašvaldībām” 15.panta pirmās daļas 6.punktu, pašvaldības autonomā funkcija ir veicināt </w:t>
      </w:r>
      <w:bookmarkStart w:id="0" w:name="_GoBack"/>
      <w:r w:rsidRPr="001E3D27">
        <w:rPr>
          <w:rFonts w:eastAsia="Calibri"/>
          <w:szCs w:val="22"/>
          <w:lang w:eastAsia="en-US"/>
        </w:rPr>
        <w:t xml:space="preserve">iedzīvotāju veselīgu dzīvesveidu un sportu, kas ietver arī iedzīvotāju tiesības nodarboties ar </w:t>
      </w:r>
      <w:bookmarkEnd w:id="0"/>
      <w:r w:rsidRPr="001E3D27">
        <w:rPr>
          <w:rFonts w:eastAsia="Calibri"/>
          <w:szCs w:val="22"/>
          <w:lang w:eastAsia="en-US"/>
        </w:rPr>
        <w:t xml:space="preserve">sportu drošā un sakārtotā vidē, kā arī no tā izrietošo pienākumu pašvaldībai uzturēt un apsaimniekot tās izveidoto sporta infrastruktūru. Likuma </w:t>
      </w:r>
      <w:r w:rsidRPr="001E3D27">
        <w:rPr>
          <w:rFonts w:eastAsiaTheme="minorHAnsi"/>
          <w:lang w:eastAsia="en-US"/>
        </w:rPr>
        <w:t>„</w:t>
      </w:r>
      <w:r w:rsidRPr="001E3D27">
        <w:rPr>
          <w:rFonts w:eastAsia="Calibri"/>
          <w:szCs w:val="22"/>
          <w:lang w:eastAsia="en-US"/>
        </w:rPr>
        <w:t>Par pašvaldībām” 15.panta ceturtā daļa paredz, ka no katras autonomās funkcijas izrietošu pārvaldes uzdevumu pašvaldība var deleģēt privātpersonai, pārvaldes uzdevuma deleģēšanas kārtību, veidus un ierobežojumus nosaka Valsts pārvaldes iekārtas likums;</w:t>
      </w:r>
    </w:p>
    <w:p w:rsidR="00326073" w:rsidRPr="001E3D27" w:rsidRDefault="00326073" w:rsidP="00326073">
      <w:pPr>
        <w:numPr>
          <w:ilvl w:val="0"/>
          <w:numId w:val="2"/>
        </w:numPr>
        <w:ind w:right="11"/>
        <w:jc w:val="both"/>
        <w:rPr>
          <w:rFonts w:eastAsia="Calibri"/>
          <w:szCs w:val="22"/>
          <w:lang w:eastAsia="en-US"/>
        </w:rPr>
      </w:pPr>
      <w:r w:rsidRPr="001E3D27">
        <w:rPr>
          <w:rFonts w:eastAsia="Calibri"/>
          <w:szCs w:val="22"/>
          <w:lang w:eastAsia="en-US"/>
        </w:rPr>
        <w:t>saskaņā ar Sporta likuma 7.panta pirmās daļas 1. un 2.punktu pašvaldība, veicinot veselīgu dzīvesveidu un sporta attīstību savā administratīvajā teritorijā, ir tiesīga noteikt par sportu atbildīgo institūciju; uzturēt sporta bāzes un nodrošināt tās ar nepieciešamo aprīkojumu. Sporta likuma 12.panta pirmā daļa paredz – sporta bāzes tiek uzturētas, lai nodrošinātu iedzīvotājiem iespēju nodarboties ar sportu, pašvaldības īpašumā esošās sporta bāzes izmantojamas iedzīvotājiem nepieciešamo pakalpojumu sniegšanai sportā. Sporta likuma 1.panta 1.punkts noteic, ka sporta bāze ir speciāla sportam būvēta vai piemērota būve, kā arī vide (laukumi, celiņi sporta nodarbībām, veselības takas u.tml.);</w:t>
      </w:r>
    </w:p>
    <w:p w:rsidR="00326073" w:rsidRPr="001E3D27" w:rsidRDefault="00326073" w:rsidP="00326073">
      <w:pPr>
        <w:numPr>
          <w:ilvl w:val="0"/>
          <w:numId w:val="2"/>
        </w:numPr>
        <w:ind w:right="11"/>
        <w:jc w:val="both"/>
        <w:rPr>
          <w:rFonts w:eastAsia="Calibri"/>
          <w:szCs w:val="22"/>
          <w:lang w:eastAsia="en-US"/>
        </w:rPr>
      </w:pPr>
      <w:r w:rsidRPr="001E3D27">
        <w:rPr>
          <w:rFonts w:eastAsia="Calibri"/>
          <w:szCs w:val="22"/>
          <w:lang w:eastAsia="en-US"/>
        </w:rPr>
        <w:t xml:space="preserve">Valsts pārvaldes iekārtas likuma 40.panta pirmā un otrā daļa paredz, ka privātpersonai pārvaldes uzdevumu var deleģēt ar ārēju normatīvo aktu vai līgumu, ja tas paredzēts ārējā normatīvajā aktā un likuma </w:t>
      </w:r>
      <w:r w:rsidRPr="001E3D27">
        <w:rPr>
          <w:rFonts w:eastAsiaTheme="minorHAnsi"/>
          <w:lang w:eastAsia="en-US"/>
        </w:rPr>
        <w:t>„</w:t>
      </w:r>
      <w:r w:rsidRPr="001E3D27">
        <w:rPr>
          <w:rFonts w:eastAsia="Calibri"/>
          <w:szCs w:val="22"/>
          <w:lang w:eastAsia="en-US"/>
        </w:rPr>
        <w:t>Par pašvaldībām” 15.panta ceturtā daļa paredz, ka no autonomās funkcijas izrietošu pārvaldes uzdevumu pašvaldība var deleģēt privātpersonai. Pārvaldes uzdevumu var deleģēt tad, ja pilnvarotā persona attiecīgo uzdevumu var veikt efektīvāk;</w:t>
      </w:r>
    </w:p>
    <w:p w:rsidR="00326073" w:rsidRPr="001E3D27" w:rsidRDefault="00326073" w:rsidP="00326073">
      <w:pPr>
        <w:numPr>
          <w:ilvl w:val="0"/>
          <w:numId w:val="2"/>
        </w:numPr>
        <w:ind w:right="11"/>
        <w:jc w:val="both"/>
        <w:rPr>
          <w:rFonts w:eastAsia="Calibri"/>
          <w:szCs w:val="22"/>
          <w:lang w:eastAsia="en-US"/>
        </w:rPr>
      </w:pPr>
      <w:r w:rsidRPr="001E3D27">
        <w:rPr>
          <w:rFonts w:eastAsia="Calibri"/>
          <w:szCs w:val="22"/>
          <w:lang w:eastAsia="en-US"/>
        </w:rPr>
        <w:t xml:space="preserve">likuma </w:t>
      </w:r>
      <w:r w:rsidRPr="001E3D27">
        <w:rPr>
          <w:rFonts w:eastAsiaTheme="minorHAnsi"/>
          <w:lang w:eastAsia="en-US"/>
        </w:rPr>
        <w:t>„</w:t>
      </w:r>
      <w:r w:rsidRPr="001E3D27">
        <w:rPr>
          <w:rFonts w:eastAsia="Calibri"/>
          <w:szCs w:val="22"/>
          <w:lang w:eastAsia="en-US"/>
        </w:rPr>
        <w:t>Par pašvaldībām” 5.panta otrā daļa paredz, ka pašvaldība atbild par tās izveidoto institūciju darbību, 77.panta otrā daļa paredz, ka pašvaldības īpašums izmantojams attiecīgās administratīvās teritorijas iedzīvotāju vajadzību apmierināšanai, gan nododot to publiskā lietošanā (ceļi, ielas, laukumi, parki), gan veidojot iestādes un pašvaldības kapitālsabiedrības, kas nodrošina iedzīvotāju tiesības un sniedz tiem nepieciešamos pakalpojumus (pārvaldes iestādes, sociālās un veselības aprūpes, izglītības, kultūras, sporta un citas iestādes);</w:t>
      </w:r>
    </w:p>
    <w:p w:rsidR="00326073" w:rsidRPr="001E3D27" w:rsidRDefault="00326073" w:rsidP="00326073">
      <w:pPr>
        <w:numPr>
          <w:ilvl w:val="0"/>
          <w:numId w:val="2"/>
        </w:numPr>
        <w:ind w:right="11"/>
        <w:jc w:val="both"/>
        <w:rPr>
          <w:rFonts w:eastAsia="Calibri"/>
          <w:szCs w:val="22"/>
          <w:lang w:eastAsia="en-US"/>
        </w:rPr>
      </w:pPr>
      <w:r w:rsidRPr="001E3D27">
        <w:rPr>
          <w:rFonts w:eastAsia="Calibri"/>
          <w:szCs w:val="22"/>
          <w:lang w:eastAsia="en-US"/>
        </w:rPr>
        <w:t>Publiskas personas finanšu līdzekļu un mantas izšķērdēšanas novēršanas likuma 3.pants paredz pienākumu lietderīgi rīkoties ar finanšu līdzekļiem un mantu, rīcībai jābūt tādai, lai mērķi sasniegtu ar mazāko finanšu līdzekļu un mantas izlietojumu. Publiskas personas finanšu līdzekļu un mantas izšķērdēšanas novēršanas likuma 5.panta otrās daļas 5.punkts paredz, ka publiska persona savu mantu nodod privātpersonai vai kapitālsabiedrībai tai deleģēto valsts pārvaldes uzdevumu pildīšanai, arī publiskas personas pakalpojumu sniegšanai;</w:t>
      </w:r>
    </w:p>
    <w:p w:rsidR="00326073" w:rsidRDefault="00326073" w:rsidP="00326073">
      <w:pPr>
        <w:numPr>
          <w:ilvl w:val="0"/>
          <w:numId w:val="2"/>
        </w:numPr>
        <w:ind w:right="11"/>
        <w:jc w:val="both"/>
        <w:rPr>
          <w:rFonts w:eastAsia="Calibri"/>
          <w:szCs w:val="22"/>
          <w:lang w:eastAsia="en-US"/>
        </w:rPr>
      </w:pPr>
      <w:r w:rsidRPr="001E3D27">
        <w:rPr>
          <w:rFonts w:eastAsia="Calibri"/>
          <w:szCs w:val="22"/>
          <w:lang w:eastAsia="en-US"/>
        </w:rPr>
        <w:lastRenderedPageBreak/>
        <w:t>atbilstoši Valsts pārvaldes iekārtas likuma 42.panta pirmajai daļai, lemjot par pārvaldes uzdevuma deleģēšanu privātpersonai, ņem vērā tās pieredzi, reputāciju, resursus, personāla kvalifikāciju, kā arī citus kritērijus;</w:t>
      </w:r>
    </w:p>
    <w:p w:rsidR="00326073" w:rsidRPr="001E3D27" w:rsidRDefault="00326073" w:rsidP="00326073">
      <w:pPr>
        <w:ind w:right="11"/>
        <w:jc w:val="both"/>
        <w:rPr>
          <w:szCs w:val="22"/>
        </w:rPr>
      </w:pPr>
      <w:r w:rsidRPr="001E3D27">
        <w:rPr>
          <w:szCs w:val="22"/>
        </w:rPr>
        <w:t xml:space="preserve">ņemot vērā, ka </w:t>
      </w:r>
    </w:p>
    <w:p w:rsidR="00326073" w:rsidRPr="001E3D27" w:rsidRDefault="00326073" w:rsidP="00326073">
      <w:pPr>
        <w:numPr>
          <w:ilvl w:val="0"/>
          <w:numId w:val="2"/>
        </w:numPr>
        <w:ind w:right="11"/>
        <w:jc w:val="both"/>
        <w:rPr>
          <w:rFonts w:eastAsia="Calibri"/>
          <w:szCs w:val="22"/>
          <w:lang w:eastAsia="en-US"/>
        </w:rPr>
      </w:pPr>
      <w:r w:rsidRPr="001E3D27">
        <w:rPr>
          <w:rFonts w:eastAsia="Calibri"/>
          <w:szCs w:val="22"/>
          <w:lang w:eastAsia="en-US"/>
        </w:rPr>
        <w:t xml:space="preserve"> SIA </w:t>
      </w:r>
      <w:r w:rsidRPr="001E3D27">
        <w:rPr>
          <w:rFonts w:eastAsiaTheme="minorHAnsi"/>
          <w:lang w:eastAsia="en-US"/>
        </w:rPr>
        <w:t>„</w:t>
      </w:r>
      <w:r w:rsidRPr="001E3D27">
        <w:rPr>
          <w:rFonts w:eastAsia="Calibri"/>
          <w:szCs w:val="22"/>
          <w:lang w:eastAsia="en-US"/>
        </w:rPr>
        <w:t xml:space="preserve">OLIMPISKAIS CENTRS </w:t>
      </w:r>
      <w:r w:rsidRPr="001E3D27">
        <w:rPr>
          <w:rFonts w:eastAsiaTheme="minorHAnsi"/>
          <w:lang w:eastAsia="en-US"/>
        </w:rPr>
        <w:t>„</w:t>
      </w:r>
      <w:r w:rsidRPr="001E3D27">
        <w:rPr>
          <w:rFonts w:eastAsia="Calibri"/>
          <w:szCs w:val="22"/>
          <w:lang w:eastAsia="en-US"/>
        </w:rPr>
        <w:t>LIMBAŽI”” nodrošina un veicina sporta attīstības iespējas Limbažu pilsētā, pilsētas sporta bāzu apsaimniekošanu un jaunu sporta objektu izveidošanu un attīstību, sporta sacensību un citu sporta pasākumu rīkošanu;</w:t>
      </w:r>
    </w:p>
    <w:p w:rsidR="00326073" w:rsidRPr="001E3D27" w:rsidRDefault="00326073" w:rsidP="00326073">
      <w:pPr>
        <w:numPr>
          <w:ilvl w:val="0"/>
          <w:numId w:val="2"/>
        </w:numPr>
        <w:ind w:right="11"/>
        <w:jc w:val="both"/>
        <w:rPr>
          <w:rFonts w:eastAsia="Calibri"/>
          <w:szCs w:val="22"/>
          <w:lang w:eastAsia="en-US"/>
        </w:rPr>
      </w:pPr>
      <w:r w:rsidRPr="001E3D27">
        <w:rPr>
          <w:rFonts w:eastAsia="Calibri"/>
          <w:szCs w:val="22"/>
          <w:lang w:eastAsia="en-US"/>
        </w:rPr>
        <w:t xml:space="preserve">deleģējot SIA </w:t>
      </w:r>
      <w:r w:rsidRPr="001E3D27">
        <w:rPr>
          <w:rFonts w:eastAsiaTheme="minorHAnsi"/>
          <w:lang w:eastAsia="en-US"/>
        </w:rPr>
        <w:t>„</w:t>
      </w:r>
      <w:r w:rsidRPr="001E3D27">
        <w:rPr>
          <w:rFonts w:eastAsia="Calibri"/>
          <w:szCs w:val="22"/>
          <w:lang w:eastAsia="en-US"/>
        </w:rPr>
        <w:t xml:space="preserve">OLIMPISKAIS CENTRS </w:t>
      </w:r>
      <w:r w:rsidRPr="001E3D27">
        <w:rPr>
          <w:rFonts w:eastAsiaTheme="minorHAnsi"/>
          <w:lang w:eastAsia="en-US"/>
        </w:rPr>
        <w:t>„</w:t>
      </w:r>
      <w:r w:rsidRPr="001E3D27">
        <w:rPr>
          <w:rFonts w:eastAsia="Calibri"/>
          <w:szCs w:val="22"/>
          <w:lang w:eastAsia="en-US"/>
        </w:rPr>
        <w:t xml:space="preserve">LIMBAŽI”” pašvaldības autonomo funkciju, kas noteikta likuma </w:t>
      </w:r>
      <w:r w:rsidRPr="001E3D27">
        <w:rPr>
          <w:rFonts w:eastAsiaTheme="minorHAnsi"/>
          <w:lang w:eastAsia="en-US"/>
        </w:rPr>
        <w:t>„</w:t>
      </w:r>
      <w:r w:rsidRPr="001E3D27">
        <w:rPr>
          <w:rFonts w:eastAsia="Calibri"/>
          <w:szCs w:val="22"/>
          <w:lang w:eastAsia="en-US"/>
        </w:rPr>
        <w:t xml:space="preserve">Par pašvaldībām” 15.panta pirmās daļas 6.punktā, kā arī Sporta likuma 7.panta pirmās daļas 1. un 2.punktā un 12.panta pirmajā daļā paredzēto, SIA </w:t>
      </w:r>
      <w:r w:rsidRPr="001E3D27">
        <w:rPr>
          <w:rFonts w:eastAsiaTheme="minorHAnsi"/>
          <w:lang w:eastAsia="en-US"/>
        </w:rPr>
        <w:t>„</w:t>
      </w:r>
      <w:r w:rsidRPr="001E3D27">
        <w:rPr>
          <w:rFonts w:eastAsia="Calibri"/>
          <w:szCs w:val="22"/>
          <w:lang w:eastAsia="en-US"/>
        </w:rPr>
        <w:t xml:space="preserve">OLIMPISKAIS CENTRS </w:t>
      </w:r>
      <w:r w:rsidRPr="001E3D27">
        <w:rPr>
          <w:rFonts w:eastAsiaTheme="minorHAnsi"/>
          <w:lang w:eastAsia="en-US"/>
        </w:rPr>
        <w:t>„</w:t>
      </w:r>
      <w:r w:rsidRPr="001E3D27">
        <w:rPr>
          <w:rFonts w:eastAsia="Calibri"/>
          <w:szCs w:val="22"/>
          <w:lang w:eastAsia="en-US"/>
        </w:rPr>
        <w:t>LIMBAŽI”” to varēs veikt efektīvāk;</w:t>
      </w:r>
    </w:p>
    <w:p w:rsidR="00326073" w:rsidRPr="001E3D27" w:rsidRDefault="00326073" w:rsidP="00326073">
      <w:pPr>
        <w:numPr>
          <w:ilvl w:val="0"/>
          <w:numId w:val="2"/>
        </w:numPr>
        <w:ind w:right="11"/>
        <w:jc w:val="both"/>
        <w:rPr>
          <w:rFonts w:eastAsia="Calibri"/>
          <w:szCs w:val="22"/>
          <w:lang w:eastAsia="en-US"/>
        </w:rPr>
      </w:pPr>
      <w:r w:rsidRPr="001E3D27">
        <w:rPr>
          <w:rFonts w:eastAsia="Calibri"/>
          <w:szCs w:val="22"/>
          <w:lang w:eastAsia="en-US"/>
        </w:rPr>
        <w:t xml:space="preserve">sporta bāzes tiks nodotas uzturēšanai vienai personai, tiks nodrošināta arī labāka gan uzturēšanai piešķirto finanšu līdzekļu izlietošanas kontrole, gan rīkojamo sporta pasākumu organizēšanas kontrole. Nododot SIA </w:t>
      </w:r>
      <w:r w:rsidRPr="001E3D27">
        <w:rPr>
          <w:rFonts w:eastAsiaTheme="minorHAnsi"/>
          <w:lang w:eastAsia="en-US"/>
        </w:rPr>
        <w:t>„</w:t>
      </w:r>
      <w:r w:rsidRPr="001E3D27">
        <w:rPr>
          <w:rFonts w:eastAsia="Calibri"/>
          <w:szCs w:val="22"/>
          <w:lang w:eastAsia="en-US"/>
        </w:rPr>
        <w:t xml:space="preserve">OLIMPISKAIS CENTRS </w:t>
      </w:r>
      <w:r w:rsidRPr="001E3D27">
        <w:rPr>
          <w:rFonts w:eastAsiaTheme="minorHAnsi"/>
          <w:lang w:eastAsia="en-US"/>
        </w:rPr>
        <w:t>„</w:t>
      </w:r>
      <w:r w:rsidRPr="001E3D27">
        <w:rPr>
          <w:rFonts w:eastAsia="Calibri"/>
          <w:szCs w:val="22"/>
          <w:lang w:eastAsia="en-US"/>
        </w:rPr>
        <w:t>LIMBAŽI”” no pašvaldības autonomās funkcijas izrietošus uzdevumus, tiks nodrošināts, ka pašvaldības īpašums tiks izmantots ne tikai pašvaldības profesionālās ievirzes sporta izglītības programmu īstenošanai, bet arī citu sporta un kultūras pasākumu rīkošanai, bērnu un jauniešu sportisko aktivitāšu rezultātā tiks veicināta vienotas, saliedētas sabiedrības veidošanos;</w:t>
      </w:r>
    </w:p>
    <w:p w:rsidR="00326073" w:rsidRPr="001E3D27" w:rsidRDefault="00326073" w:rsidP="00326073">
      <w:pPr>
        <w:ind w:left="144" w:right="11"/>
        <w:jc w:val="both"/>
        <w:rPr>
          <w:szCs w:val="22"/>
        </w:rPr>
      </w:pPr>
      <w:r w:rsidRPr="001E3D27">
        <w:rPr>
          <w:szCs w:val="22"/>
        </w:rPr>
        <w:t xml:space="preserve">un pamatojoties uz Limbažu novada domes 2019.gada 25.aprīļa lēmumu </w:t>
      </w:r>
      <w:r w:rsidRPr="001E3D27">
        <w:rPr>
          <w:rFonts w:eastAsiaTheme="minorHAnsi"/>
          <w:lang w:eastAsia="en-US"/>
        </w:rPr>
        <w:t>„</w:t>
      </w:r>
      <w:r w:rsidRPr="001E3D27">
        <w:rPr>
          <w:szCs w:val="22"/>
        </w:rPr>
        <w:t xml:space="preserve">Par deleģējuma līguma slēgšanu ar SIA </w:t>
      </w:r>
      <w:r w:rsidRPr="001E3D27">
        <w:rPr>
          <w:rFonts w:eastAsiaTheme="minorHAnsi"/>
          <w:lang w:eastAsia="en-US"/>
        </w:rPr>
        <w:t>„</w:t>
      </w:r>
      <w:r w:rsidRPr="001E3D27">
        <w:rPr>
          <w:szCs w:val="22"/>
        </w:rPr>
        <w:t xml:space="preserve">OLIMPISKAIS CENTRS </w:t>
      </w:r>
      <w:r w:rsidRPr="001E3D27">
        <w:rPr>
          <w:rFonts w:eastAsiaTheme="minorHAnsi"/>
          <w:lang w:eastAsia="en-US"/>
        </w:rPr>
        <w:t>„</w:t>
      </w:r>
      <w:r w:rsidR="00DD15AF">
        <w:rPr>
          <w:szCs w:val="22"/>
        </w:rPr>
        <w:t>LIMBAŽI””” (protokols Nr.7, 29</w:t>
      </w:r>
      <w:r w:rsidRPr="001E3D27">
        <w:rPr>
          <w:szCs w:val="22"/>
        </w:rPr>
        <w:t>.§), noslēdz šāda satura deleģēšanas līgumu, turpmāk tekstā – Līgums,</w:t>
      </w:r>
    </w:p>
    <w:p w:rsidR="00326073" w:rsidRPr="001E3D27" w:rsidRDefault="00326073" w:rsidP="00326073">
      <w:pPr>
        <w:ind w:right="11"/>
        <w:jc w:val="both"/>
        <w:rPr>
          <w:szCs w:val="22"/>
        </w:rPr>
      </w:pPr>
    </w:p>
    <w:p w:rsidR="00326073" w:rsidRPr="001E3D27" w:rsidRDefault="00326073" w:rsidP="00326073">
      <w:pPr>
        <w:jc w:val="center"/>
        <w:rPr>
          <w:b/>
          <w:szCs w:val="22"/>
        </w:rPr>
      </w:pPr>
      <w:r w:rsidRPr="001E3D27">
        <w:rPr>
          <w:b/>
          <w:szCs w:val="22"/>
        </w:rPr>
        <w:t>I. Deleģētais pārvaldes uzdevums</w:t>
      </w:r>
    </w:p>
    <w:p w:rsidR="00326073" w:rsidRPr="001E3D27" w:rsidRDefault="00326073" w:rsidP="00326073">
      <w:pPr>
        <w:jc w:val="center"/>
        <w:rPr>
          <w:b/>
          <w:szCs w:val="22"/>
        </w:rPr>
      </w:pP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Pašvaldība deleģē Pilnvaroto personu un Pilnvarotā persona apņemas saskaņā ar spēkā esošo normatīvo aktu prasībām veikt šādu no likuma „Par pašvaldībām” 15.panta pirmās daļas 6.punktā noteiktās pašvaldības autonomās funkcijas – nodrošināt veselības aprūpes pieejamību, kā arī veicināt iedzīvotāju veselīgu dzīvesveidu un sportu – izrietošus pārvaldes uzdevumu – apsaimniekot Limbažu novada pašvaldībai piederošās sporta ēkas un būves ar tajās esošo inventāru, turpmāk tekstā – Uzdevums:</w:t>
      </w:r>
    </w:p>
    <w:p w:rsidR="00326073" w:rsidRPr="001E3D27" w:rsidRDefault="00326073" w:rsidP="00326073">
      <w:pPr>
        <w:numPr>
          <w:ilvl w:val="1"/>
          <w:numId w:val="3"/>
        </w:numPr>
        <w:tabs>
          <w:tab w:val="decimal" w:pos="0"/>
        </w:tabs>
        <w:ind w:left="1134" w:right="144" w:hanging="567"/>
        <w:contextualSpacing/>
        <w:jc w:val="both"/>
        <w:rPr>
          <w:rFonts w:eastAsia="Calibri"/>
          <w:szCs w:val="22"/>
          <w:lang w:eastAsia="en-US"/>
        </w:rPr>
      </w:pPr>
      <w:r w:rsidRPr="001E3D27">
        <w:rPr>
          <w:rFonts w:eastAsia="Calibri"/>
          <w:szCs w:val="22"/>
          <w:lang w:eastAsia="en-US"/>
        </w:rPr>
        <w:t>Limbažu pilsētas sporta kompleksu, Sporta ielā 3, Limbažos;</w:t>
      </w:r>
    </w:p>
    <w:p w:rsidR="00326073" w:rsidRPr="001E3D27" w:rsidRDefault="00326073" w:rsidP="00326073">
      <w:pPr>
        <w:numPr>
          <w:ilvl w:val="1"/>
          <w:numId w:val="3"/>
        </w:numPr>
        <w:tabs>
          <w:tab w:val="decimal" w:pos="0"/>
        </w:tabs>
        <w:ind w:left="1134" w:right="144" w:hanging="567"/>
        <w:contextualSpacing/>
        <w:jc w:val="both"/>
        <w:rPr>
          <w:rFonts w:eastAsia="Calibri"/>
          <w:szCs w:val="22"/>
          <w:lang w:eastAsia="en-US"/>
        </w:rPr>
      </w:pPr>
      <w:r w:rsidRPr="001E3D27">
        <w:rPr>
          <w:rFonts w:eastAsia="Calibri"/>
          <w:szCs w:val="22"/>
          <w:lang w:eastAsia="en-US"/>
        </w:rPr>
        <w:t>sporta halli</w:t>
      </w:r>
      <w:r w:rsidRPr="001E3D27">
        <w:rPr>
          <w:rFonts w:eastAsia="Calibri"/>
          <w:lang w:eastAsia="en-US"/>
        </w:rPr>
        <w:t xml:space="preserve"> un administratīvo ēku</w:t>
      </w:r>
      <w:r w:rsidRPr="001E3D27">
        <w:rPr>
          <w:rFonts w:eastAsia="Calibri"/>
          <w:szCs w:val="22"/>
          <w:lang w:eastAsia="en-US"/>
        </w:rPr>
        <w:t>, Parka ielā 36, Limbažos;</w:t>
      </w:r>
    </w:p>
    <w:p w:rsidR="00326073" w:rsidRPr="001E3D27" w:rsidRDefault="00326073" w:rsidP="00326073">
      <w:pPr>
        <w:numPr>
          <w:ilvl w:val="1"/>
          <w:numId w:val="3"/>
        </w:numPr>
        <w:tabs>
          <w:tab w:val="decimal" w:pos="0"/>
        </w:tabs>
        <w:ind w:left="1134" w:right="144" w:hanging="567"/>
        <w:contextualSpacing/>
        <w:jc w:val="both"/>
        <w:rPr>
          <w:rFonts w:eastAsia="Calibri"/>
          <w:szCs w:val="22"/>
          <w:lang w:eastAsia="en-US"/>
        </w:rPr>
      </w:pPr>
      <w:r w:rsidRPr="001E3D27">
        <w:rPr>
          <w:rFonts w:eastAsia="Calibri"/>
          <w:szCs w:val="22"/>
          <w:lang w:eastAsia="en-US"/>
        </w:rPr>
        <w:t xml:space="preserve">airēšanas bāzi, </w:t>
      </w:r>
      <w:r w:rsidRPr="001E3D27">
        <w:rPr>
          <w:rFonts w:eastAsia="Calibri"/>
          <w:lang w:eastAsia="en-US"/>
        </w:rPr>
        <w:t>Lielezera ielā 33</w:t>
      </w:r>
      <w:r w:rsidRPr="001E3D27">
        <w:rPr>
          <w:rFonts w:eastAsia="Calibri"/>
          <w:szCs w:val="22"/>
          <w:lang w:eastAsia="en-US"/>
        </w:rPr>
        <w:t>, Limbažos;</w:t>
      </w:r>
    </w:p>
    <w:p w:rsidR="00326073" w:rsidRPr="001E3D27" w:rsidRDefault="00326073" w:rsidP="00326073">
      <w:pPr>
        <w:numPr>
          <w:ilvl w:val="1"/>
          <w:numId w:val="3"/>
        </w:numPr>
        <w:tabs>
          <w:tab w:val="decimal" w:pos="0"/>
        </w:tabs>
        <w:ind w:left="1134" w:right="144" w:hanging="567"/>
        <w:contextualSpacing/>
        <w:jc w:val="both"/>
        <w:rPr>
          <w:rFonts w:eastAsia="Calibri"/>
          <w:szCs w:val="22"/>
          <w:lang w:eastAsia="en-US"/>
        </w:rPr>
      </w:pPr>
      <w:r w:rsidRPr="001E3D27">
        <w:rPr>
          <w:rFonts w:eastAsia="Calibri"/>
          <w:szCs w:val="22"/>
          <w:lang w:eastAsia="en-US"/>
        </w:rPr>
        <w:t>Limbažu un Salacgrīvas novadu sporta skolas peldbaseinu, Jaunatnes ielā 4a, Limbažos.</w:t>
      </w:r>
    </w:p>
    <w:p w:rsidR="00326073" w:rsidRPr="001E3D27" w:rsidRDefault="00326073" w:rsidP="00326073">
      <w:pPr>
        <w:tabs>
          <w:tab w:val="decimal" w:pos="0"/>
          <w:tab w:val="decimal" w:pos="360"/>
        </w:tabs>
        <w:ind w:right="144"/>
        <w:contextualSpacing/>
        <w:jc w:val="both"/>
        <w:rPr>
          <w:rFonts w:eastAsia="Calibri"/>
          <w:szCs w:val="22"/>
          <w:lang w:eastAsia="en-US"/>
        </w:rPr>
      </w:pPr>
    </w:p>
    <w:p w:rsidR="00326073" w:rsidRPr="001E3D27" w:rsidRDefault="00326073" w:rsidP="00326073">
      <w:pPr>
        <w:jc w:val="center"/>
        <w:rPr>
          <w:b/>
          <w:szCs w:val="22"/>
        </w:rPr>
      </w:pPr>
      <w:r w:rsidRPr="001E3D27">
        <w:rPr>
          <w:b/>
          <w:szCs w:val="22"/>
        </w:rPr>
        <w:t>II. Līguma darbības termiņš, spēkā stāšanās un izpildes kārtība</w:t>
      </w:r>
    </w:p>
    <w:p w:rsidR="00326073" w:rsidRPr="001E3D27" w:rsidRDefault="00326073" w:rsidP="00326073">
      <w:pPr>
        <w:rPr>
          <w:b/>
          <w:szCs w:val="22"/>
        </w:rPr>
      </w:pP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Līgums noslēgts uz 10 (desmit) gadiem. Līgums stājas spēkā ar tā parakstīšanas brīdi un ir spēkā līdz pilnīgai Līdzēju saistību izpildei.</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Līdzēji ir tiesīgi pagarināt Līguma termiņu, ja par to ir pieņemts attiecīgs Limbažu novada domes lēmums un ir saņemts atbilstošās tiešās pārvaldes iestādes Vides aizsardzības un reģionālās attīstības ministriju saskaņojums gadījumā, ja šāda saskaņojuma saņemšana ir paredzēta spēkā esošajos normatīvajos aktos.</w:t>
      </w:r>
    </w:p>
    <w:p w:rsidR="00326073" w:rsidRPr="001E3D27" w:rsidRDefault="00326073" w:rsidP="00326073">
      <w:pPr>
        <w:tabs>
          <w:tab w:val="decimal" w:pos="0"/>
          <w:tab w:val="decimal" w:pos="360"/>
        </w:tabs>
        <w:ind w:right="144"/>
        <w:contextualSpacing/>
        <w:jc w:val="both"/>
        <w:rPr>
          <w:rFonts w:eastAsia="Calibri"/>
          <w:szCs w:val="22"/>
          <w:lang w:eastAsia="en-US"/>
        </w:rPr>
      </w:pPr>
    </w:p>
    <w:p w:rsidR="00326073" w:rsidRPr="001E3D27" w:rsidRDefault="00326073" w:rsidP="00326073">
      <w:pPr>
        <w:jc w:val="center"/>
        <w:rPr>
          <w:b/>
          <w:szCs w:val="22"/>
        </w:rPr>
      </w:pPr>
      <w:r w:rsidRPr="001E3D27">
        <w:rPr>
          <w:b/>
          <w:szCs w:val="22"/>
        </w:rPr>
        <w:t>III. Līguma izpildes kārtība</w:t>
      </w:r>
    </w:p>
    <w:p w:rsidR="00326073" w:rsidRPr="001E3D27" w:rsidRDefault="00326073" w:rsidP="00326073">
      <w:pPr>
        <w:rPr>
          <w:b/>
          <w:szCs w:val="22"/>
        </w:rPr>
      </w:pP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Pilnvarotās personas pienākums ir nodrošināt nepārtrauktu, pienācīgu un savlaicīgu Uzdevumu izpildi atbilstoši normatīvo aktu prasībām un Līguma noteikumiem, izņemot nepārvaramas varas gadījumus.</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Par nepārvaramu varu tiek uzskatīts jebkurš notikums, kas nav atkarīgs no Līdzēju gribas, tieši attiecas uz Līguma izpildi un kuru iestāšanos neviens no Līdzējiem neparedzēja un nevarēja paredzēt.</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lastRenderedPageBreak/>
        <w:t>Līdzēji pēc iespējas ātrāk brīdina viens otru par nepārvaramas varas apstākļu iestāšanos un vienojas par saistību izpildes atlikšanu vai Līguma izbeigšanas noteikumiem.</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Uzdevumu izpildē Pilnvarotā persona ievēro labas pārvaldības un citus valsts pārvaldes principus, normatīvo aktu prasības un sadarbojas ar Pašvaldību, tās iestādēm un struktūrvienībām, kā arī valsts pārvaldes institūcijām.</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Pilnvarotā persona nodrošina pienācīgu un savlaicīgu Uzdevumu izpildi pieejamā finansējuma robežās, tajā skaitā nodrošina paredzētu investīciju projektu realizāciju, materiālo resursu un papildus finanšu līdzekļu piesaisti.</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Finansējuma izlietojumā Pilnvarotajai personai jāievēro spēkā esošie normatīvie akti, tajā skaitā Publisko iepirkumu likums.</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Jautājumos, kas saistīti ar Uzdevumu izpildi un kurus tā ir tiesīga izlemt patstāvīgi, Pilnvarotā persona rīkojas kā krietns un rūpīgs saimnieks.</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 xml:space="preserve">Ja Pilnvarotā persona nevar nodrošināt pienācīgu un savlaicīgu Uzdevumu izpildi atbilstoši Līguma noteikumiem, Pilnvarotā persona nekavējoties, bet ne vēlāk kā 7 (septiņu) dienu laikā, par to </w:t>
      </w:r>
      <w:proofErr w:type="spellStart"/>
      <w:r w:rsidRPr="001E3D27">
        <w:rPr>
          <w:rFonts w:eastAsia="Calibri"/>
          <w:szCs w:val="22"/>
          <w:lang w:eastAsia="en-US"/>
        </w:rPr>
        <w:t>rakstveidā</w:t>
      </w:r>
      <w:proofErr w:type="spellEnd"/>
      <w:r w:rsidRPr="001E3D27">
        <w:rPr>
          <w:rFonts w:eastAsia="Calibri"/>
          <w:szCs w:val="22"/>
          <w:lang w:eastAsia="en-US"/>
        </w:rPr>
        <w:t xml:space="preserve"> informē Pašvaldību un Pašvaldībai ar atsevišķu lēmumu uz laiku ir tiesības apturēt Uzdevumu izpildi. Šādā gadījumā Pilnvarotajai personai ir pienākums turpināt Uzdevumu izpildi līdz Pašvaldība var pārņemt Uzdevumu izpildi atbilstoši Līguma noteikumiem, par ko noslēdzama atsevišķā vienošanās.</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Pilnvarotā persona, veicot Uzdevumus, apņemas:</w:t>
      </w:r>
    </w:p>
    <w:p w:rsidR="00326073" w:rsidRPr="001E3D27" w:rsidRDefault="00326073" w:rsidP="00326073">
      <w:pPr>
        <w:numPr>
          <w:ilvl w:val="1"/>
          <w:numId w:val="3"/>
        </w:numPr>
        <w:tabs>
          <w:tab w:val="decimal" w:pos="0"/>
        </w:tabs>
        <w:ind w:left="1134" w:right="144" w:hanging="567"/>
        <w:contextualSpacing/>
        <w:jc w:val="both"/>
        <w:rPr>
          <w:rFonts w:eastAsia="Calibri"/>
          <w:szCs w:val="22"/>
          <w:lang w:eastAsia="en-US"/>
        </w:rPr>
      </w:pPr>
      <w:r w:rsidRPr="001E3D27">
        <w:rPr>
          <w:rFonts w:eastAsia="Calibri"/>
          <w:szCs w:val="22"/>
          <w:lang w:eastAsia="en-US"/>
        </w:rPr>
        <w:t>nodrošināt korespondences saņemšanu tās juridiskajā adresē, par šo adresi vai tās maiņu informējot Pašvaldību;</w:t>
      </w:r>
    </w:p>
    <w:p w:rsidR="00326073" w:rsidRPr="001E3D27" w:rsidRDefault="00326073" w:rsidP="00326073">
      <w:pPr>
        <w:numPr>
          <w:ilvl w:val="1"/>
          <w:numId w:val="3"/>
        </w:numPr>
        <w:tabs>
          <w:tab w:val="decimal" w:pos="0"/>
        </w:tabs>
        <w:ind w:left="1134" w:right="144" w:hanging="567"/>
        <w:contextualSpacing/>
        <w:jc w:val="both"/>
        <w:rPr>
          <w:rFonts w:eastAsia="Calibri"/>
          <w:szCs w:val="22"/>
          <w:lang w:eastAsia="en-US"/>
        </w:rPr>
      </w:pPr>
      <w:r w:rsidRPr="001E3D27">
        <w:rPr>
          <w:rFonts w:eastAsia="Calibri"/>
          <w:szCs w:val="22"/>
          <w:lang w:eastAsia="en-US"/>
        </w:rPr>
        <w:t>savas kompetences ietvaros un Pašvaldības darbību regulējošo normatīvo aktu noteiktajā kārtībā un termiņā sniegt atbildes uz saņemtajiem sarakstes dokumentiem;</w:t>
      </w:r>
    </w:p>
    <w:p w:rsidR="00326073" w:rsidRPr="001E3D27" w:rsidRDefault="00326073" w:rsidP="00326073">
      <w:pPr>
        <w:numPr>
          <w:ilvl w:val="1"/>
          <w:numId w:val="3"/>
        </w:numPr>
        <w:tabs>
          <w:tab w:val="decimal" w:pos="0"/>
        </w:tabs>
        <w:ind w:left="1134" w:right="144" w:hanging="567"/>
        <w:contextualSpacing/>
        <w:jc w:val="both"/>
        <w:rPr>
          <w:rFonts w:eastAsia="Calibri"/>
          <w:szCs w:val="22"/>
          <w:lang w:eastAsia="en-US"/>
        </w:rPr>
      </w:pPr>
      <w:r w:rsidRPr="001E3D27">
        <w:rPr>
          <w:rFonts w:eastAsia="Calibri"/>
          <w:szCs w:val="22"/>
          <w:lang w:eastAsia="en-US"/>
        </w:rPr>
        <w:t>pēc Pašvaldības pieprasījuma sakarā ar trešo personu sūdzību par Pilnvarotās personas darbību saņemšanu sniegt Pašvaldības noteiktajā termiņā informāciju un paskaidrojumus, kas saistīti ar konkrēto sūdzību un ir Uzdevumu ietvaros;</w:t>
      </w:r>
    </w:p>
    <w:p w:rsidR="00326073" w:rsidRPr="001E3D27" w:rsidRDefault="00326073" w:rsidP="00326073">
      <w:pPr>
        <w:numPr>
          <w:ilvl w:val="1"/>
          <w:numId w:val="3"/>
        </w:numPr>
        <w:tabs>
          <w:tab w:val="decimal" w:pos="0"/>
        </w:tabs>
        <w:ind w:left="1134" w:right="144" w:hanging="567"/>
        <w:contextualSpacing/>
        <w:jc w:val="both"/>
        <w:rPr>
          <w:rFonts w:eastAsia="Calibri"/>
          <w:szCs w:val="22"/>
          <w:lang w:eastAsia="en-US"/>
        </w:rPr>
      </w:pPr>
      <w:r w:rsidRPr="001E3D27">
        <w:rPr>
          <w:rFonts w:eastAsia="Calibri"/>
          <w:szCs w:val="22"/>
          <w:lang w:eastAsia="en-US"/>
        </w:rPr>
        <w:t>pēc Pašvaldības pieprasījuma tās noteiktajā termiņā sniegt informāciju, kas saistīta ar Uzdevumu veikšanu un nepieciešama Pilnvarotās personas pārraudzības nodrošināšanai Uzdevumu ietvaros;</w:t>
      </w:r>
    </w:p>
    <w:p w:rsidR="00326073" w:rsidRPr="001E3D27" w:rsidRDefault="00326073" w:rsidP="00326073">
      <w:pPr>
        <w:numPr>
          <w:ilvl w:val="1"/>
          <w:numId w:val="3"/>
        </w:numPr>
        <w:tabs>
          <w:tab w:val="decimal" w:pos="0"/>
        </w:tabs>
        <w:ind w:left="1134" w:right="144" w:hanging="567"/>
        <w:contextualSpacing/>
        <w:jc w:val="both"/>
        <w:rPr>
          <w:rFonts w:eastAsia="Calibri"/>
          <w:szCs w:val="22"/>
          <w:lang w:eastAsia="en-US"/>
        </w:rPr>
      </w:pPr>
      <w:r w:rsidRPr="001E3D27">
        <w:rPr>
          <w:rFonts w:eastAsia="Calibri"/>
          <w:szCs w:val="22"/>
          <w:lang w:eastAsia="en-US"/>
        </w:rPr>
        <w:t>ievērot Pašvaldības norādījumus un ieteikumus, kas vērsti uz deleģēto pārvaldes uzdevumu izpildes nodrošināšanu atbilstoši normatīvo aktu prasībām. Pilnvarotai personai ir pienākums izpildīt Pašvaldības rīkojumus, lai pārtrauktu prettiesisku bezdarbību, mazinātu vai novērstu prettiesiskas bezdarbības sekas.</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Pilnvarotajai personai nav tiesību Uzdevumus deleģēt citām personām.</w:t>
      </w:r>
    </w:p>
    <w:p w:rsidR="00326073" w:rsidRPr="001E3D27" w:rsidRDefault="00326073" w:rsidP="00326073">
      <w:pPr>
        <w:ind w:left="360"/>
        <w:contextualSpacing/>
        <w:jc w:val="both"/>
        <w:rPr>
          <w:rFonts w:eastAsia="Calibri"/>
          <w:szCs w:val="22"/>
          <w:lang w:eastAsia="en-US"/>
        </w:rPr>
      </w:pPr>
    </w:p>
    <w:p w:rsidR="00326073" w:rsidRPr="001E3D27" w:rsidRDefault="00326073" w:rsidP="00326073">
      <w:pPr>
        <w:ind w:left="360"/>
        <w:contextualSpacing/>
        <w:jc w:val="center"/>
        <w:rPr>
          <w:rFonts w:eastAsia="Calibri"/>
          <w:b/>
          <w:szCs w:val="22"/>
          <w:lang w:eastAsia="en-US"/>
        </w:rPr>
      </w:pPr>
      <w:r w:rsidRPr="001E3D27">
        <w:rPr>
          <w:rFonts w:eastAsia="Calibri"/>
          <w:b/>
          <w:szCs w:val="22"/>
          <w:lang w:eastAsia="en-US"/>
        </w:rPr>
        <w:t>IV. Pašvaldības un Pilnvarotās personas atbildība</w:t>
      </w:r>
    </w:p>
    <w:p w:rsidR="00326073" w:rsidRPr="001E3D27" w:rsidRDefault="00326073" w:rsidP="00326073">
      <w:pPr>
        <w:ind w:left="360"/>
        <w:contextualSpacing/>
        <w:rPr>
          <w:rFonts w:eastAsia="Calibri"/>
          <w:b/>
          <w:szCs w:val="22"/>
          <w:lang w:eastAsia="en-US"/>
        </w:rPr>
      </w:pP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Pašvaldība ir atbildīga par Pašvaldības autonomo funkciju, kurās ietilpst Uzdevumi, izpildi kopumā.</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Pilnvarotā persona ir atbildīga par visām civiltiesiskām saistībām, ko tā uzņēmusies, sniedzot no Uzdevumiem izrietošus pakalpojumus. Pilnvarotā persona patstāvīgi, bez Pašvaldības līdzdalības, risina civiltiesiskus strīdus, kas izriet no noslēgtajiem pakalpojumu līgumiem, kā arī no citām tiesībām un saistībām, ko tā uzņēmusies, darbojoties privāto tiesību jomā.</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Pilnvarotajai personai ir pienākums atlīdzināt Pašvaldībai zaudējumus šādos gadījumos:</w:t>
      </w:r>
    </w:p>
    <w:p w:rsidR="00326073" w:rsidRPr="001E3D27" w:rsidRDefault="00326073" w:rsidP="00326073">
      <w:pPr>
        <w:numPr>
          <w:ilvl w:val="1"/>
          <w:numId w:val="3"/>
        </w:numPr>
        <w:tabs>
          <w:tab w:val="decimal" w:pos="0"/>
        </w:tabs>
        <w:ind w:left="1134" w:right="144" w:hanging="567"/>
        <w:contextualSpacing/>
        <w:jc w:val="both"/>
        <w:rPr>
          <w:rFonts w:eastAsia="Calibri"/>
          <w:szCs w:val="22"/>
          <w:lang w:eastAsia="en-US"/>
        </w:rPr>
      </w:pPr>
      <w:r w:rsidRPr="001E3D27">
        <w:rPr>
          <w:rFonts w:eastAsia="Calibri"/>
          <w:szCs w:val="22"/>
          <w:lang w:eastAsia="en-US"/>
        </w:rPr>
        <w:t>zaudējumi radušies Pilnvarotās personas prettiesiskas darbības vai bezdarbības rezultātā;</w:t>
      </w:r>
    </w:p>
    <w:p w:rsidR="00326073" w:rsidRPr="001E3D27" w:rsidRDefault="00326073" w:rsidP="00326073">
      <w:pPr>
        <w:numPr>
          <w:ilvl w:val="1"/>
          <w:numId w:val="3"/>
        </w:numPr>
        <w:tabs>
          <w:tab w:val="decimal" w:pos="0"/>
        </w:tabs>
        <w:ind w:left="1134" w:right="144" w:hanging="567"/>
        <w:contextualSpacing/>
        <w:jc w:val="both"/>
        <w:rPr>
          <w:rFonts w:eastAsia="Calibri"/>
          <w:szCs w:val="22"/>
          <w:lang w:eastAsia="en-US"/>
        </w:rPr>
      </w:pPr>
      <w:r w:rsidRPr="001E3D27">
        <w:rPr>
          <w:rFonts w:eastAsia="Calibri"/>
          <w:szCs w:val="22"/>
          <w:lang w:eastAsia="en-US"/>
        </w:rPr>
        <w:t xml:space="preserve">Pilnvarotā persona neizpilda vai pienācīgi nepilda Uzdevumus, par ko Pašvaldība Pilnvaroto personu iepriekš </w:t>
      </w:r>
      <w:proofErr w:type="spellStart"/>
      <w:r w:rsidRPr="001E3D27">
        <w:rPr>
          <w:rFonts w:eastAsia="Calibri"/>
          <w:szCs w:val="22"/>
          <w:lang w:eastAsia="en-US"/>
        </w:rPr>
        <w:t>rakstveidā</w:t>
      </w:r>
      <w:proofErr w:type="spellEnd"/>
      <w:r w:rsidRPr="001E3D27">
        <w:rPr>
          <w:rFonts w:eastAsia="Calibri"/>
          <w:szCs w:val="22"/>
          <w:lang w:eastAsia="en-US"/>
        </w:rPr>
        <w:t xml:space="preserve"> brīdina.</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Pašvaldība nodrošina Uzdevumu izpildes pilnīgu un efektīvu pārraudzību un kvalitātes analīzi.</w:t>
      </w:r>
    </w:p>
    <w:p w:rsidR="00326073" w:rsidRDefault="00326073" w:rsidP="00326073">
      <w:pPr>
        <w:ind w:left="360"/>
        <w:contextualSpacing/>
        <w:jc w:val="both"/>
        <w:rPr>
          <w:rFonts w:eastAsia="Calibri"/>
          <w:szCs w:val="22"/>
          <w:lang w:eastAsia="en-US"/>
        </w:rPr>
      </w:pPr>
    </w:p>
    <w:p w:rsidR="00B639FC" w:rsidRPr="001E3D27" w:rsidRDefault="00B639FC" w:rsidP="00326073">
      <w:pPr>
        <w:ind w:left="360"/>
        <w:contextualSpacing/>
        <w:jc w:val="both"/>
        <w:rPr>
          <w:rFonts w:eastAsia="Calibri"/>
          <w:szCs w:val="22"/>
          <w:lang w:eastAsia="en-US"/>
        </w:rPr>
      </w:pPr>
    </w:p>
    <w:p w:rsidR="00326073" w:rsidRPr="001E3D27" w:rsidRDefault="00326073" w:rsidP="00326073">
      <w:pPr>
        <w:ind w:right="-74"/>
        <w:jc w:val="center"/>
        <w:rPr>
          <w:b/>
          <w:szCs w:val="22"/>
        </w:rPr>
      </w:pPr>
      <w:r w:rsidRPr="001E3D27">
        <w:rPr>
          <w:b/>
          <w:szCs w:val="22"/>
        </w:rPr>
        <w:lastRenderedPageBreak/>
        <w:t>VI. Savstarpējo norēķinu kārtība, finanšu un citu resursu piešķiršanas noteikumi</w:t>
      </w:r>
    </w:p>
    <w:p w:rsidR="00326073" w:rsidRPr="001E3D27" w:rsidRDefault="00326073" w:rsidP="00326073">
      <w:pPr>
        <w:ind w:right="-74"/>
        <w:rPr>
          <w:b/>
          <w:szCs w:val="22"/>
        </w:rPr>
      </w:pP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Finansējumu Uzdevumu izpildei veido:</w:t>
      </w:r>
    </w:p>
    <w:p w:rsidR="00326073" w:rsidRPr="001E3D27" w:rsidRDefault="00326073" w:rsidP="00326073">
      <w:pPr>
        <w:numPr>
          <w:ilvl w:val="1"/>
          <w:numId w:val="3"/>
        </w:numPr>
        <w:tabs>
          <w:tab w:val="decimal" w:pos="0"/>
        </w:tabs>
        <w:ind w:left="1134" w:right="144" w:hanging="567"/>
        <w:contextualSpacing/>
        <w:jc w:val="both"/>
        <w:rPr>
          <w:rFonts w:eastAsia="Calibri"/>
          <w:szCs w:val="22"/>
          <w:lang w:eastAsia="en-US"/>
        </w:rPr>
      </w:pPr>
      <w:r w:rsidRPr="001E3D27">
        <w:rPr>
          <w:rFonts w:eastAsia="Calibri"/>
          <w:szCs w:val="22"/>
          <w:lang w:eastAsia="en-US"/>
        </w:rPr>
        <w:t>Pašvaldības budžeta finansējums;</w:t>
      </w:r>
    </w:p>
    <w:p w:rsidR="00326073" w:rsidRPr="001E3D27" w:rsidRDefault="00326073" w:rsidP="00326073">
      <w:pPr>
        <w:numPr>
          <w:ilvl w:val="1"/>
          <w:numId w:val="3"/>
        </w:numPr>
        <w:tabs>
          <w:tab w:val="decimal" w:pos="0"/>
        </w:tabs>
        <w:ind w:left="1134" w:right="144" w:hanging="567"/>
        <w:contextualSpacing/>
        <w:jc w:val="both"/>
        <w:rPr>
          <w:rFonts w:eastAsia="Calibri"/>
          <w:szCs w:val="22"/>
          <w:lang w:eastAsia="en-US"/>
        </w:rPr>
      </w:pPr>
      <w:r w:rsidRPr="001E3D27">
        <w:rPr>
          <w:rFonts w:eastAsia="Calibri"/>
          <w:szCs w:val="22"/>
          <w:lang w:eastAsia="en-US"/>
        </w:rPr>
        <w:t>maksa par sniegtajiem pakalpojumiem, kuras apmēra noteikšanas un apstiprināšanas kārtību, kā arī atbrīvojumus privātpersonām nosaka Limbažu novada dome;</w:t>
      </w:r>
    </w:p>
    <w:p w:rsidR="00326073" w:rsidRPr="001E3D27" w:rsidRDefault="00326073" w:rsidP="00326073">
      <w:pPr>
        <w:numPr>
          <w:ilvl w:val="1"/>
          <w:numId w:val="3"/>
        </w:numPr>
        <w:tabs>
          <w:tab w:val="decimal" w:pos="0"/>
        </w:tabs>
        <w:ind w:left="1134" w:right="144" w:hanging="567"/>
        <w:contextualSpacing/>
        <w:jc w:val="both"/>
        <w:rPr>
          <w:rFonts w:eastAsia="Calibri"/>
          <w:szCs w:val="22"/>
          <w:lang w:eastAsia="en-US"/>
        </w:rPr>
      </w:pPr>
      <w:r w:rsidRPr="001E3D27">
        <w:rPr>
          <w:rFonts w:ascii="Calibri" w:eastAsia="Calibri" w:hAnsi="Calibri"/>
          <w:noProof/>
          <w:sz w:val="22"/>
          <w:szCs w:val="22"/>
        </w:rPr>
        <mc:AlternateContent>
          <mc:Choice Requires="wps">
            <w:drawing>
              <wp:anchor distT="0" distB="0" distL="0" distR="0" simplePos="0" relativeHeight="251659264" behindDoc="1" locked="0" layoutInCell="1" allowOverlap="1" wp14:anchorId="5B1F3DFA" wp14:editId="5899893E">
                <wp:simplePos x="0" y="0"/>
                <wp:positionH relativeFrom="column">
                  <wp:posOffset>-897255</wp:posOffset>
                </wp:positionH>
                <wp:positionV relativeFrom="paragraph">
                  <wp:posOffset>103505</wp:posOffset>
                </wp:positionV>
                <wp:extent cx="45085" cy="45085"/>
                <wp:effectExtent l="0" t="0" r="12065" b="12065"/>
                <wp:wrapSquare wrapText="bothSides"/>
                <wp:docPr id="4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6073" w:rsidRDefault="00326073" w:rsidP="00326073">
                            <w:pPr>
                              <w:spacing w:line="201" w:lineRule="auto"/>
                              <w:jc w:val="center"/>
                              <w:rPr>
                                <w:color w:val="000000"/>
                                <w:w w:val="105"/>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1F3DFA" id="_x0000_t202" coordsize="21600,21600" o:spt="202" path="m,l,21600r21600,l21600,xe">
                <v:stroke joinstyle="miter"/>
                <v:path gradientshapeok="t" o:connecttype="rect"/>
              </v:shapetype>
              <v:shape id="Text Box 7" o:spid="_x0000_s1026" type="#_x0000_t202" style="position:absolute;left:0;text-align:left;margin-left:-70.65pt;margin-top:8.15pt;width:3.55pt;height:3.5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" filled="f" stroked="f">
                <v:textbox inset="0,0,0,0">
                  <w:txbxContent>
                    <w:p w:rsidR="00326073" w:rsidRDefault="00326073" w:rsidP="00326073">
                      <w:pPr>
                        <w:spacing w:line="201" w:lineRule="auto"/>
                        <w:jc w:val="center"/>
                        <w:rPr>
                          <w:color w:val="000000"/>
                          <w:w w:val="105"/>
                          <w:sz w:val="28"/>
                        </w:rPr>
                      </w:pPr>
                    </w:p>
                  </w:txbxContent>
                </v:textbox>
                <w10:wrap type="square"/>
              </v:shape>
            </w:pict>
          </mc:Fallback>
        </mc:AlternateContent>
      </w:r>
      <w:r w:rsidRPr="001E3D27">
        <w:rPr>
          <w:rFonts w:eastAsia="Calibri"/>
          <w:szCs w:val="22"/>
          <w:lang w:eastAsia="en-US"/>
        </w:rPr>
        <w:t>dāvinājumi un ārvalstu finansiālās palīdzības līdzekļi, projektu un programmu līdzfinansējuma līdzekļi.</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Pašvaldība, apstiprinot saistošos noteikumus par Pašvaldības budžetu kārtējam gadam un tā grozījumos, nosaka finansējuma apmēru Uzdevumu izpildei.</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Pēc finansējuma piešķiršanas Pilnvarotā persona piešķirtā finansējuma apmēru sadala pa kalendāra mēnešiem, ievērojot sezonalitāti, sastādot finansējuma plāna grafiku un iesniedzot to Pašvaldībai.</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Pašvaldība finansējumu izmaksā Pilnvarotajai personai reizi mēnesī, pamatojoties uz Pilnvarotās personas iesniegto finansējuma plāna grafiku, finansējuma summu ieskaitot Līguma rekvizītu sadaļā norādītajā Pilnvarotās personas kontā kredītiestādē, norādot par kādu periodu maksājums tiek veikts.</w:t>
      </w:r>
    </w:p>
    <w:p w:rsidR="00326073" w:rsidRPr="001E3D27" w:rsidRDefault="00326073" w:rsidP="00326073">
      <w:pPr>
        <w:ind w:left="360"/>
        <w:contextualSpacing/>
        <w:jc w:val="both"/>
        <w:rPr>
          <w:rFonts w:eastAsia="Calibri"/>
          <w:szCs w:val="22"/>
          <w:lang w:eastAsia="en-US"/>
        </w:rPr>
      </w:pPr>
    </w:p>
    <w:p w:rsidR="00326073" w:rsidRPr="001E3D27" w:rsidRDefault="00326073" w:rsidP="00326073">
      <w:pPr>
        <w:jc w:val="center"/>
        <w:rPr>
          <w:b/>
          <w:szCs w:val="22"/>
        </w:rPr>
      </w:pPr>
      <w:r w:rsidRPr="001E3D27">
        <w:rPr>
          <w:b/>
          <w:szCs w:val="22"/>
        </w:rPr>
        <w:t>VII. Pilnvarotās personas darbības uzraudzība</w:t>
      </w:r>
    </w:p>
    <w:p w:rsidR="00326073" w:rsidRPr="001E3D27" w:rsidRDefault="00326073" w:rsidP="00326073">
      <w:pPr>
        <w:rPr>
          <w:b/>
          <w:szCs w:val="22"/>
        </w:rPr>
      </w:pP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Pilnvarotā persona attiecībā uz Uzdevumu izpildi ir Pašvaldības pārraudzībā.</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Pilnvarotā persona pēc Pašvaldības pieprasījuma Pašvaldības un Līgumā noteiktajā kārtībā sniedz informāciju par Uzdevumu izpildi.</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Pašvaldība, pārraugot Pilnvarotās personas darbību Uzdevumu izpildē:</w:t>
      </w:r>
    </w:p>
    <w:p w:rsidR="00326073" w:rsidRPr="001E3D27" w:rsidRDefault="00326073" w:rsidP="00326073">
      <w:pPr>
        <w:numPr>
          <w:ilvl w:val="1"/>
          <w:numId w:val="3"/>
        </w:numPr>
        <w:tabs>
          <w:tab w:val="decimal" w:pos="0"/>
        </w:tabs>
        <w:ind w:left="1134" w:right="144" w:hanging="567"/>
        <w:contextualSpacing/>
        <w:jc w:val="both"/>
        <w:rPr>
          <w:rFonts w:eastAsia="Calibri"/>
          <w:szCs w:val="22"/>
          <w:lang w:eastAsia="en-US"/>
        </w:rPr>
      </w:pPr>
      <w:r w:rsidRPr="001E3D27">
        <w:rPr>
          <w:rFonts w:eastAsia="Calibri"/>
          <w:szCs w:val="22"/>
          <w:lang w:eastAsia="en-US"/>
        </w:rPr>
        <w:t>ir tiesīga pieprasīt no Pilnvarotās personas visu nepieciešamo informāciju un paskaidrojumus par Uzdevumu izpildi;</w:t>
      </w:r>
    </w:p>
    <w:p w:rsidR="00326073" w:rsidRPr="001E3D27" w:rsidRDefault="00326073" w:rsidP="00326073">
      <w:pPr>
        <w:numPr>
          <w:ilvl w:val="1"/>
          <w:numId w:val="3"/>
        </w:numPr>
        <w:tabs>
          <w:tab w:val="decimal" w:pos="0"/>
        </w:tabs>
        <w:ind w:left="1134" w:right="144" w:hanging="567"/>
        <w:contextualSpacing/>
        <w:jc w:val="both"/>
        <w:rPr>
          <w:rFonts w:eastAsia="Calibri"/>
          <w:szCs w:val="22"/>
          <w:lang w:eastAsia="en-US"/>
        </w:rPr>
      </w:pPr>
      <w:r w:rsidRPr="001E3D27">
        <w:rPr>
          <w:rFonts w:eastAsia="Calibri"/>
          <w:szCs w:val="22"/>
          <w:lang w:eastAsia="en-US"/>
        </w:rPr>
        <w:t>apkopo Pilnvarotās personas iesniegtos pārskatus un ziņojumus;</w:t>
      </w:r>
    </w:p>
    <w:p w:rsidR="00326073" w:rsidRPr="001E3D27" w:rsidRDefault="00326073" w:rsidP="00326073">
      <w:pPr>
        <w:numPr>
          <w:ilvl w:val="1"/>
          <w:numId w:val="3"/>
        </w:numPr>
        <w:tabs>
          <w:tab w:val="decimal" w:pos="0"/>
        </w:tabs>
        <w:ind w:left="1134" w:right="144" w:hanging="567"/>
        <w:contextualSpacing/>
        <w:jc w:val="both"/>
        <w:rPr>
          <w:rFonts w:eastAsia="Calibri"/>
          <w:szCs w:val="22"/>
          <w:lang w:eastAsia="en-US"/>
        </w:rPr>
      </w:pPr>
      <w:r w:rsidRPr="001E3D27">
        <w:rPr>
          <w:rFonts w:eastAsia="Calibri"/>
          <w:szCs w:val="22"/>
          <w:lang w:eastAsia="en-US"/>
        </w:rPr>
        <w:t>veic Uzdevumu izpildes kontroli un novērtē Uzdevumu izpildes kvalitāti;</w:t>
      </w:r>
    </w:p>
    <w:p w:rsidR="00326073" w:rsidRPr="001E3D27" w:rsidRDefault="00326073" w:rsidP="00326073">
      <w:pPr>
        <w:numPr>
          <w:ilvl w:val="1"/>
          <w:numId w:val="3"/>
        </w:numPr>
        <w:tabs>
          <w:tab w:val="decimal" w:pos="0"/>
        </w:tabs>
        <w:ind w:left="1134" w:right="144" w:hanging="567"/>
        <w:contextualSpacing/>
        <w:jc w:val="both"/>
        <w:rPr>
          <w:rFonts w:eastAsia="Calibri"/>
          <w:szCs w:val="22"/>
          <w:lang w:eastAsia="en-US"/>
        </w:rPr>
      </w:pPr>
      <w:r w:rsidRPr="001E3D27">
        <w:rPr>
          <w:rFonts w:eastAsia="Calibri"/>
          <w:szCs w:val="22"/>
          <w:lang w:eastAsia="en-US"/>
        </w:rPr>
        <w:t>apstiprina Pilnvarotās personas iesniegtos investīciju plānus atbilstoši Uzdevumu izpildes vajadzībām;</w:t>
      </w:r>
    </w:p>
    <w:p w:rsidR="00326073" w:rsidRPr="001E3D27" w:rsidRDefault="00326073" w:rsidP="00326073">
      <w:pPr>
        <w:numPr>
          <w:ilvl w:val="1"/>
          <w:numId w:val="3"/>
        </w:numPr>
        <w:tabs>
          <w:tab w:val="decimal" w:pos="0"/>
        </w:tabs>
        <w:ind w:left="1134" w:right="144" w:hanging="567"/>
        <w:contextualSpacing/>
        <w:jc w:val="both"/>
        <w:rPr>
          <w:rFonts w:eastAsia="Calibri"/>
          <w:szCs w:val="22"/>
          <w:lang w:eastAsia="en-US"/>
        </w:rPr>
      </w:pPr>
      <w:r w:rsidRPr="001E3D27">
        <w:rPr>
          <w:rFonts w:eastAsia="Calibri"/>
          <w:szCs w:val="22"/>
          <w:lang w:eastAsia="en-US"/>
        </w:rPr>
        <w:t>īsteno citas tiesības un pienākumus, kas izriet no Līguma, atbilst Pašvaldības kompetencei un ir nepieciešami pārraudzības nodrošināšanai.</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Pašvaldība ir tiesīga veikt pārbaudes par Pilnvarotajai personai iedalīto finanšu līdzekļu izlietojumu un tā atbilstību piešķiršanas mērķiem. Ja piešķirtie finanšu līdzekļi pilnībā vai daļā nav izlietoti atbilstoši piešķiršanas mērķiem, Pilnvarotā persona tos pilnībā vai daļēji atmaksā Pašvaldības budžetā. Ja finanšu līdzekļu atmaksa apdraud pakalpojumu sniegšanas nepārtrauktības nodrošināšanu iedzīvotājiem, Pašvaldība var slēgt vienošanos ar Pilnvaroto personu par finanšu līdzekļu atmaksu ilgākā laika periodā.</w:t>
      </w:r>
    </w:p>
    <w:p w:rsidR="00326073" w:rsidRPr="001E3D27" w:rsidRDefault="00326073" w:rsidP="00326073">
      <w:pPr>
        <w:ind w:left="360"/>
        <w:contextualSpacing/>
        <w:jc w:val="both"/>
        <w:rPr>
          <w:rFonts w:eastAsia="Calibri"/>
          <w:szCs w:val="22"/>
          <w:lang w:eastAsia="en-US"/>
        </w:rPr>
      </w:pPr>
    </w:p>
    <w:p w:rsidR="00326073" w:rsidRPr="001E3D27" w:rsidRDefault="00326073" w:rsidP="00326073">
      <w:pPr>
        <w:jc w:val="center"/>
        <w:rPr>
          <w:b/>
          <w:szCs w:val="22"/>
        </w:rPr>
      </w:pPr>
      <w:r w:rsidRPr="001E3D27">
        <w:rPr>
          <w:b/>
          <w:szCs w:val="22"/>
        </w:rPr>
        <w:t>VIII. Pārskatu un ziņojumu sniegšanas kārtība</w:t>
      </w:r>
    </w:p>
    <w:p w:rsidR="00326073" w:rsidRPr="001E3D27" w:rsidRDefault="00326073" w:rsidP="00326073">
      <w:pPr>
        <w:rPr>
          <w:b/>
          <w:szCs w:val="22"/>
        </w:rPr>
      </w:pP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Pilnvarotā persona iesniedz Pašvaldībai ziņojumu un pārskatu par Uzdevumu izpildi līdz 1.martam par iepriekšējo gadu.</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Pašvaldībai ir tiesības pieprasīt un saņemt no Pilnvarotās personas ziņojumu un pārskatu par Uzdevumu izpildi biežāk, kā norādīts Līguma 26.punktā, par to rakstiski 1 (vienu) mēnesi iepriekš iesniedzot Pilnvarotajai personai pieprasījumu.</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Līguma izpildes ziņojumā Pilnvarotā persona iekļauj informāciju par Uzdevumu izpildes sasniegtajiem rezultātiem un to novērtējuma kritēriju rādītājiem, resursu izlietojumu un to efektivitāti, sasniegto rezultātu atbilstību plānotajam, projektu realizāciju atbilstoši tā mērķiem un citu papildus informāciju.</w:t>
      </w:r>
    </w:p>
    <w:p w:rsidR="00326073" w:rsidRPr="00C02C62" w:rsidRDefault="00326073" w:rsidP="00C02C62">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lastRenderedPageBreak/>
        <w:t>Pašvaldībai pēc pārskata un ziņojuma saņemšanas ir tiesības, par to rakstiski 1 (vienu) nedēļu iepriekš rakstiski brīdinot Pilnvaroto personu, veikt revīziju par Uzdevumu izpildi un finansējuma izlietojumu, ko veic Pašvaldības noteikta kompetenta persona.</w:t>
      </w:r>
    </w:p>
    <w:p w:rsidR="00326073" w:rsidRPr="001E3D27" w:rsidRDefault="00326073" w:rsidP="00326073">
      <w:pPr>
        <w:ind w:left="360"/>
        <w:contextualSpacing/>
        <w:jc w:val="both"/>
        <w:rPr>
          <w:rFonts w:eastAsia="Calibri"/>
          <w:szCs w:val="22"/>
          <w:lang w:eastAsia="en-US"/>
        </w:rPr>
      </w:pPr>
    </w:p>
    <w:p w:rsidR="00326073" w:rsidRPr="001E3D27" w:rsidRDefault="00326073" w:rsidP="00326073">
      <w:pPr>
        <w:jc w:val="center"/>
        <w:rPr>
          <w:b/>
          <w:szCs w:val="22"/>
        </w:rPr>
      </w:pPr>
      <w:r w:rsidRPr="001E3D27">
        <w:rPr>
          <w:b/>
          <w:szCs w:val="22"/>
        </w:rPr>
        <w:t>IX. Līguma grozīšana un izbeigšana</w:t>
      </w:r>
    </w:p>
    <w:p w:rsidR="00326073" w:rsidRPr="001E3D27" w:rsidRDefault="00326073" w:rsidP="00326073">
      <w:pPr>
        <w:rPr>
          <w:b/>
          <w:szCs w:val="22"/>
        </w:rPr>
      </w:pP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 xml:space="preserve">Pašvaldība var tikt izbeigts Līgumu pirms Līguma 2.punktā noteiktā termiņa beigām, par to </w:t>
      </w:r>
      <w:proofErr w:type="spellStart"/>
      <w:r w:rsidRPr="001E3D27">
        <w:rPr>
          <w:rFonts w:eastAsia="Calibri"/>
          <w:szCs w:val="22"/>
          <w:lang w:eastAsia="en-US"/>
        </w:rPr>
        <w:t>rakstveidā</w:t>
      </w:r>
      <w:proofErr w:type="spellEnd"/>
      <w:r w:rsidRPr="001E3D27">
        <w:rPr>
          <w:rFonts w:eastAsia="Calibri"/>
          <w:szCs w:val="22"/>
          <w:lang w:eastAsia="en-US"/>
        </w:rPr>
        <w:t xml:space="preserve"> brīdinot Pilnvaroto personu 1 (vienu) mēnesi iepriekš.</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Līgumu var izbeigt, neievērojot 30.punktā noteikto uzteikuma termiņu, ja otrs Pilnvarotā persona pārkāpj Līguma noteikumus vai arī pastāv citi svarīgi iemesli, kas neļauj turpināt Līguma attiecības.</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 xml:space="preserve">Jebkuri grozījumi vai papildinājumi pie šī Līguma ir spēkā tikai tad, kad tie izteikti </w:t>
      </w:r>
      <w:proofErr w:type="spellStart"/>
      <w:r w:rsidRPr="001E3D27">
        <w:rPr>
          <w:rFonts w:eastAsia="Calibri"/>
          <w:szCs w:val="22"/>
          <w:lang w:eastAsia="en-US"/>
        </w:rPr>
        <w:t>rakstveidā</w:t>
      </w:r>
      <w:proofErr w:type="spellEnd"/>
      <w:r w:rsidRPr="001E3D27">
        <w:rPr>
          <w:rFonts w:eastAsia="Calibri"/>
          <w:szCs w:val="22"/>
          <w:lang w:eastAsia="en-US"/>
        </w:rPr>
        <w:t xml:space="preserve"> un ir abu Līdzēju parakstīti.</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Līgumu uzsaka, un tas tiek izbeigts, ja vairs nepastāv tā noslēgšanas pamatnoteikumi vai speciālie deleģēšanas nosacījumi saskaņā ar Valsts pārvaldes iekārtas likuma noteikumiem.</w:t>
      </w:r>
    </w:p>
    <w:p w:rsidR="00326073" w:rsidRPr="001E3D27" w:rsidRDefault="00326073" w:rsidP="00326073">
      <w:pPr>
        <w:ind w:left="360"/>
        <w:contextualSpacing/>
        <w:jc w:val="both"/>
        <w:rPr>
          <w:rFonts w:eastAsia="Calibri"/>
          <w:szCs w:val="22"/>
          <w:lang w:eastAsia="en-US"/>
        </w:rPr>
      </w:pPr>
    </w:p>
    <w:p w:rsidR="00326073" w:rsidRPr="001E3D27" w:rsidRDefault="00326073" w:rsidP="00326073">
      <w:pPr>
        <w:jc w:val="center"/>
        <w:rPr>
          <w:b/>
          <w:szCs w:val="22"/>
        </w:rPr>
      </w:pPr>
      <w:r w:rsidRPr="001E3D27">
        <w:rPr>
          <w:b/>
          <w:szCs w:val="22"/>
        </w:rPr>
        <w:t>X. Noslēguma jautājumi</w:t>
      </w:r>
    </w:p>
    <w:p w:rsidR="00326073" w:rsidRPr="001E3D27" w:rsidRDefault="00326073" w:rsidP="00326073">
      <w:pPr>
        <w:rPr>
          <w:b/>
          <w:szCs w:val="22"/>
        </w:rPr>
      </w:pP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Līgums neietekmē Līdzēju tiesības slēgt sadarbības, pilnvarojuma vai citus līgumus, kā arī līdz šim noslēgto līgumu spēkā esamību, izņemot līgumus par no Uzdevumiem izrietošo pakalpojumu sniegšanas pienākumu un tiesību deleģēšanu citām personām.</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Kādam no Līguma noteikumiem zaudējot spēku normatīvo aktu izmaiņu gadījumā, Līgums nezaudē spēku tā pārējos punktos, izņemot tādus normatīvo aktu grozījumus, kas atceļ Līguma noslēgšanas pamatnoteikumus. Normatīvo aktu izmaiņu gadījumā Līdzējiem ir pienākums Līgumu piemērot atbilstoši spēkā esošo normatīvo aktu prasībām.</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Visus strīdus un domstarpības, kas var rasties starp pusēm Līguma izpildes gaitā, Līdzēji risina pārrunu ceļā. Ja Līdzēji nepanāk vienošanos pārrunu ceļā, strīdi tiek izskatīti Latvijas Republikas tiesā Latvijas Republikas tiesību aktos noteiktajā kārtībā.</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 xml:space="preserve">Līdzēju reorganizācija vai to vadītāju maiņa nevar būt par pamatu Līguma pārtraukšanai vai vienpusējai uzteikšanai. Ja kāds no Līdzējiem tiek reorganizēts, Līgums paliek spēkā un tā noteikumi ir spēkā esoši Līdzēja tiesību un saistību pārņēmējam. Pašvaldībai ir tiesības vienpusēji uzteikt Līgumu Pilnvarotās personas tiesību un saistību pārņēmēju reorganizācijas procesā vienu mēnesi iepriekš </w:t>
      </w:r>
      <w:proofErr w:type="spellStart"/>
      <w:r w:rsidRPr="001E3D27">
        <w:rPr>
          <w:rFonts w:eastAsia="Calibri"/>
          <w:szCs w:val="22"/>
          <w:lang w:eastAsia="en-US"/>
        </w:rPr>
        <w:t>rakstveidā</w:t>
      </w:r>
      <w:proofErr w:type="spellEnd"/>
      <w:r w:rsidRPr="001E3D27">
        <w:rPr>
          <w:rFonts w:eastAsia="Calibri"/>
          <w:szCs w:val="22"/>
          <w:lang w:eastAsia="en-US"/>
        </w:rPr>
        <w:t xml:space="preserve"> brīdinot, ja Pilnvarotās personas reorganizācijas gadījumā nepastāv deleģēšanas pamatnoteikumi vai speciālie deleģēšanas nosacījumi privātpersonai.</w:t>
      </w:r>
    </w:p>
    <w:p w:rsidR="00326073" w:rsidRPr="001E3D27" w:rsidRDefault="00326073" w:rsidP="00326073">
      <w:pPr>
        <w:numPr>
          <w:ilvl w:val="0"/>
          <w:numId w:val="3"/>
        </w:numPr>
        <w:tabs>
          <w:tab w:val="decimal" w:pos="0"/>
        </w:tabs>
        <w:ind w:left="567" w:right="144" w:hanging="567"/>
        <w:contextualSpacing/>
        <w:jc w:val="both"/>
        <w:rPr>
          <w:rFonts w:eastAsia="Calibri"/>
          <w:szCs w:val="22"/>
          <w:lang w:eastAsia="en-US"/>
        </w:rPr>
      </w:pPr>
      <w:r w:rsidRPr="001E3D27">
        <w:rPr>
          <w:rFonts w:eastAsia="Calibri"/>
          <w:szCs w:val="22"/>
          <w:lang w:eastAsia="en-US"/>
        </w:rPr>
        <w:t xml:space="preserve">Līgums sastādīts latviešu valodā uz ___ (_____) lapām un parakstīts 2 (divos) eksemplāros, katram Līdzējam pa vienam eksemplāram. Abiem Līguma eksemplāriem ir vienāds juridisks spēks. </w:t>
      </w:r>
    </w:p>
    <w:p w:rsidR="00326073" w:rsidRPr="001E3D27" w:rsidRDefault="00326073" w:rsidP="00326073">
      <w:pPr>
        <w:tabs>
          <w:tab w:val="decimal" w:pos="0"/>
        </w:tabs>
        <w:ind w:left="567" w:right="144"/>
        <w:contextualSpacing/>
        <w:jc w:val="both"/>
        <w:rPr>
          <w:rFonts w:eastAsia="Calibri"/>
          <w:szCs w:val="22"/>
          <w:lang w:eastAsia="en-US"/>
        </w:rPr>
      </w:pPr>
    </w:p>
    <w:tbl>
      <w:tblPr>
        <w:tblW w:w="0" w:type="auto"/>
        <w:tblLook w:val="01E0" w:firstRow="1" w:lastRow="1" w:firstColumn="1" w:lastColumn="1" w:noHBand="0" w:noVBand="0"/>
      </w:tblPr>
      <w:tblGrid>
        <w:gridCol w:w="4868"/>
        <w:gridCol w:w="4620"/>
      </w:tblGrid>
      <w:tr w:rsidR="00326073" w:rsidRPr="001E3D27" w:rsidTr="00974437">
        <w:trPr>
          <w:trHeight w:val="2936"/>
        </w:trPr>
        <w:tc>
          <w:tcPr>
            <w:tcW w:w="4868" w:type="dxa"/>
          </w:tcPr>
          <w:p w:rsidR="00326073" w:rsidRPr="001E3D27" w:rsidRDefault="00326073" w:rsidP="00974437">
            <w:pPr>
              <w:jc w:val="both"/>
              <w:rPr>
                <w:b/>
              </w:rPr>
            </w:pPr>
            <w:r w:rsidRPr="001E3D27">
              <w:rPr>
                <w:b/>
              </w:rPr>
              <w:t>Pašvaldība</w:t>
            </w:r>
          </w:p>
          <w:p w:rsidR="00326073" w:rsidRPr="001E3D27" w:rsidRDefault="00326073" w:rsidP="00974437">
            <w:pPr>
              <w:keepNext/>
              <w:tabs>
                <w:tab w:val="left" w:pos="900"/>
              </w:tabs>
              <w:ind w:left="7" w:right="-694" w:hanging="7"/>
              <w:jc w:val="both"/>
              <w:outlineLvl w:val="2"/>
              <w:rPr>
                <w:b/>
                <w:bCs/>
                <w:szCs w:val="22"/>
              </w:rPr>
            </w:pPr>
            <w:r w:rsidRPr="001E3D27">
              <w:rPr>
                <w:b/>
                <w:bCs/>
                <w:szCs w:val="22"/>
              </w:rPr>
              <w:t>Limbažu novada pašvaldība</w:t>
            </w:r>
          </w:p>
          <w:p w:rsidR="00326073" w:rsidRPr="001E3D27" w:rsidRDefault="00326073" w:rsidP="00974437">
            <w:pPr>
              <w:tabs>
                <w:tab w:val="left" w:pos="900"/>
                <w:tab w:val="center" w:pos="2743"/>
              </w:tabs>
              <w:ind w:left="7" w:right="-694" w:hanging="7"/>
              <w:jc w:val="both"/>
              <w:rPr>
                <w:szCs w:val="22"/>
              </w:rPr>
            </w:pPr>
            <w:r w:rsidRPr="001E3D27">
              <w:rPr>
                <w:szCs w:val="22"/>
              </w:rPr>
              <w:t>Nodokļu maksātāja reģ.Nr.90009114631</w:t>
            </w:r>
            <w:r w:rsidRPr="001E3D27">
              <w:rPr>
                <w:szCs w:val="22"/>
              </w:rPr>
              <w:tab/>
            </w:r>
          </w:p>
          <w:p w:rsidR="00326073" w:rsidRPr="001E3D27" w:rsidRDefault="00326073" w:rsidP="00974437">
            <w:pPr>
              <w:tabs>
                <w:tab w:val="left" w:pos="900"/>
              </w:tabs>
              <w:ind w:left="7" w:right="-694" w:hanging="7"/>
              <w:jc w:val="both"/>
              <w:rPr>
                <w:szCs w:val="22"/>
              </w:rPr>
            </w:pPr>
            <w:r w:rsidRPr="001E3D27">
              <w:rPr>
                <w:szCs w:val="22"/>
              </w:rPr>
              <w:t>Juridiskā adrese: Rīgas iela 16</w:t>
            </w:r>
          </w:p>
          <w:p w:rsidR="00326073" w:rsidRPr="001E3D27" w:rsidRDefault="00326073" w:rsidP="00974437">
            <w:pPr>
              <w:tabs>
                <w:tab w:val="left" w:pos="900"/>
              </w:tabs>
              <w:ind w:left="7" w:right="-694" w:hanging="7"/>
              <w:jc w:val="both"/>
              <w:rPr>
                <w:szCs w:val="22"/>
              </w:rPr>
            </w:pPr>
            <w:r w:rsidRPr="001E3D27">
              <w:rPr>
                <w:szCs w:val="22"/>
              </w:rPr>
              <w:t>Limbaži, Limbažu novads, LV-4001</w:t>
            </w:r>
          </w:p>
          <w:p w:rsidR="00326073" w:rsidRPr="001E3D27" w:rsidRDefault="00326073" w:rsidP="00974437">
            <w:pPr>
              <w:tabs>
                <w:tab w:val="left" w:pos="900"/>
              </w:tabs>
              <w:ind w:left="7" w:right="-694" w:hanging="7"/>
              <w:jc w:val="both"/>
              <w:rPr>
                <w:szCs w:val="22"/>
              </w:rPr>
            </w:pPr>
            <w:r w:rsidRPr="001E3D27">
              <w:rPr>
                <w:szCs w:val="22"/>
              </w:rPr>
              <w:t xml:space="preserve">Bankas rekvizīti: AS „SEB banka” </w:t>
            </w:r>
          </w:p>
          <w:p w:rsidR="00326073" w:rsidRPr="001E3D27" w:rsidRDefault="00326073" w:rsidP="00974437">
            <w:pPr>
              <w:tabs>
                <w:tab w:val="left" w:pos="900"/>
              </w:tabs>
              <w:ind w:left="7" w:right="-694" w:hanging="7"/>
              <w:jc w:val="both"/>
              <w:rPr>
                <w:szCs w:val="22"/>
              </w:rPr>
            </w:pPr>
            <w:r w:rsidRPr="001E3D27">
              <w:rPr>
                <w:szCs w:val="22"/>
              </w:rPr>
              <w:t>Konts Nr.LV22UNLA0013014130830</w:t>
            </w:r>
          </w:p>
          <w:p w:rsidR="00326073" w:rsidRPr="001E3D27" w:rsidRDefault="00326073" w:rsidP="00974437">
            <w:pPr>
              <w:ind w:right="-81" w:hanging="7"/>
              <w:jc w:val="both"/>
              <w:rPr>
                <w:szCs w:val="22"/>
              </w:rPr>
            </w:pPr>
            <w:r w:rsidRPr="001E3D27">
              <w:rPr>
                <w:szCs w:val="22"/>
              </w:rPr>
              <w:t>Kods UNLALV2X</w:t>
            </w:r>
          </w:p>
          <w:p w:rsidR="00326073" w:rsidRPr="001E3D27" w:rsidRDefault="00326073" w:rsidP="00974437">
            <w:pPr>
              <w:ind w:right="-79"/>
              <w:jc w:val="both"/>
              <w:rPr>
                <w:szCs w:val="22"/>
              </w:rPr>
            </w:pPr>
          </w:p>
          <w:p w:rsidR="00326073" w:rsidRPr="001E3D27" w:rsidRDefault="00326073" w:rsidP="00974437">
            <w:pPr>
              <w:ind w:right="-79"/>
              <w:jc w:val="both"/>
              <w:rPr>
                <w:szCs w:val="22"/>
              </w:rPr>
            </w:pPr>
          </w:p>
          <w:p w:rsidR="00326073" w:rsidRPr="001E3D27" w:rsidRDefault="00326073" w:rsidP="00974437">
            <w:pPr>
              <w:ind w:right="-79"/>
              <w:jc w:val="both"/>
              <w:rPr>
                <w:szCs w:val="22"/>
              </w:rPr>
            </w:pPr>
          </w:p>
          <w:p w:rsidR="00326073" w:rsidRPr="001E3D27" w:rsidRDefault="00326073" w:rsidP="00974437">
            <w:pPr>
              <w:ind w:right="-79"/>
              <w:jc w:val="both"/>
              <w:rPr>
                <w:szCs w:val="20"/>
              </w:rPr>
            </w:pPr>
            <w:r w:rsidRPr="001E3D27">
              <w:rPr>
                <w:szCs w:val="22"/>
              </w:rPr>
              <w:t>____________________________</w:t>
            </w:r>
            <w:r w:rsidRPr="001E3D27">
              <w:rPr>
                <w:szCs w:val="20"/>
              </w:rPr>
              <w:t>_____</w:t>
            </w:r>
          </w:p>
          <w:p w:rsidR="00326073" w:rsidRPr="001E3D27" w:rsidRDefault="00326073" w:rsidP="00974437">
            <w:pPr>
              <w:jc w:val="center"/>
            </w:pPr>
            <w:proofErr w:type="spellStart"/>
            <w:r w:rsidRPr="001E3D27">
              <w:rPr>
                <w:szCs w:val="22"/>
              </w:rPr>
              <w:t>D.Zemmers</w:t>
            </w:r>
            <w:proofErr w:type="spellEnd"/>
          </w:p>
        </w:tc>
        <w:tc>
          <w:tcPr>
            <w:tcW w:w="4620" w:type="dxa"/>
          </w:tcPr>
          <w:p w:rsidR="00326073" w:rsidRPr="001E3D27" w:rsidRDefault="00326073" w:rsidP="00974437">
            <w:pPr>
              <w:ind w:right="26"/>
              <w:jc w:val="both"/>
              <w:rPr>
                <w:b/>
                <w:szCs w:val="22"/>
              </w:rPr>
            </w:pPr>
            <w:r w:rsidRPr="001E3D27">
              <w:rPr>
                <w:b/>
                <w:szCs w:val="22"/>
              </w:rPr>
              <w:t xml:space="preserve"> Pilnvarotā persona</w:t>
            </w:r>
          </w:p>
          <w:p w:rsidR="00326073" w:rsidRPr="001E3D27" w:rsidRDefault="00326073" w:rsidP="00974437">
            <w:pPr>
              <w:keepNext/>
              <w:ind w:left="94" w:right="26"/>
              <w:jc w:val="both"/>
              <w:outlineLvl w:val="4"/>
              <w:rPr>
                <w:b/>
                <w:bCs/>
                <w:szCs w:val="22"/>
              </w:rPr>
            </w:pPr>
            <w:r w:rsidRPr="001E3D27">
              <w:rPr>
                <w:b/>
                <w:bCs/>
                <w:szCs w:val="22"/>
              </w:rPr>
              <w:t xml:space="preserve">SIA </w:t>
            </w:r>
            <w:r w:rsidRPr="001E3D27">
              <w:rPr>
                <w:rFonts w:eastAsiaTheme="minorHAnsi"/>
                <w:lang w:eastAsia="en-US"/>
              </w:rPr>
              <w:t>„</w:t>
            </w:r>
            <w:r w:rsidRPr="001E3D27">
              <w:rPr>
                <w:b/>
                <w:bCs/>
                <w:szCs w:val="22"/>
              </w:rPr>
              <w:t xml:space="preserve">OLIMPISKAIS CENTRS </w:t>
            </w:r>
            <w:r w:rsidRPr="001E3D27">
              <w:rPr>
                <w:rFonts w:eastAsiaTheme="minorHAnsi"/>
                <w:lang w:eastAsia="en-US"/>
              </w:rPr>
              <w:t>„</w:t>
            </w:r>
            <w:r w:rsidRPr="001E3D27">
              <w:rPr>
                <w:b/>
                <w:bCs/>
                <w:szCs w:val="22"/>
              </w:rPr>
              <w:t>LIMBAŽI</w:t>
            </w:r>
            <w:r w:rsidRPr="001E3D27">
              <w:rPr>
                <w:bCs/>
                <w:szCs w:val="22"/>
              </w:rPr>
              <w:t>””</w:t>
            </w:r>
          </w:p>
          <w:p w:rsidR="00326073" w:rsidRPr="001E3D27" w:rsidRDefault="00326073" w:rsidP="00974437">
            <w:pPr>
              <w:ind w:right="26" w:firstLine="69"/>
              <w:jc w:val="both"/>
              <w:rPr>
                <w:szCs w:val="22"/>
              </w:rPr>
            </w:pPr>
            <w:r w:rsidRPr="001E3D27">
              <w:rPr>
                <w:szCs w:val="22"/>
              </w:rPr>
              <w:t>Reģistrācijas Nr.44103021789</w:t>
            </w:r>
          </w:p>
          <w:p w:rsidR="00326073" w:rsidRPr="001E3D27" w:rsidRDefault="00326073" w:rsidP="00974437">
            <w:pPr>
              <w:ind w:left="94" w:right="26"/>
              <w:jc w:val="both"/>
              <w:rPr>
                <w:szCs w:val="22"/>
              </w:rPr>
            </w:pPr>
            <w:r w:rsidRPr="001E3D27">
              <w:rPr>
                <w:szCs w:val="22"/>
              </w:rPr>
              <w:t>Juridiskā adrese: Parka iela 36, Limbaži, Limbažu novads, LV-4001</w:t>
            </w:r>
          </w:p>
          <w:p w:rsidR="00326073" w:rsidRPr="001E3D27" w:rsidRDefault="00326073" w:rsidP="00974437">
            <w:pPr>
              <w:jc w:val="both"/>
              <w:rPr>
                <w:szCs w:val="22"/>
              </w:rPr>
            </w:pPr>
            <w:r w:rsidRPr="001E3D27">
              <w:t xml:space="preserve"> Bankas rekvizīti: </w:t>
            </w:r>
            <w:r w:rsidRPr="001E3D27">
              <w:rPr>
                <w:szCs w:val="22"/>
              </w:rPr>
              <w:t>AS „SEB banka”</w:t>
            </w:r>
          </w:p>
          <w:p w:rsidR="00326073" w:rsidRPr="001E3D27" w:rsidRDefault="00326073" w:rsidP="00974437">
            <w:pPr>
              <w:tabs>
                <w:tab w:val="left" w:pos="900"/>
              </w:tabs>
              <w:ind w:left="7" w:right="-694" w:hanging="7"/>
              <w:jc w:val="both"/>
              <w:rPr>
                <w:szCs w:val="22"/>
              </w:rPr>
            </w:pPr>
            <w:r w:rsidRPr="001E3D27">
              <w:rPr>
                <w:szCs w:val="22"/>
              </w:rPr>
              <w:t xml:space="preserve"> Konts Nr.LV85UNLA0050000060043</w:t>
            </w:r>
          </w:p>
          <w:p w:rsidR="00326073" w:rsidRPr="001E3D27" w:rsidRDefault="00326073" w:rsidP="00974437">
            <w:pPr>
              <w:tabs>
                <w:tab w:val="left" w:pos="900"/>
              </w:tabs>
              <w:ind w:left="7" w:right="-694" w:hanging="7"/>
              <w:jc w:val="both"/>
              <w:rPr>
                <w:szCs w:val="22"/>
              </w:rPr>
            </w:pPr>
            <w:r w:rsidRPr="001E3D27">
              <w:rPr>
                <w:szCs w:val="22"/>
              </w:rPr>
              <w:t xml:space="preserve"> Kods UNLALV2X</w:t>
            </w:r>
          </w:p>
          <w:p w:rsidR="00326073" w:rsidRPr="001E3D27" w:rsidRDefault="00326073" w:rsidP="00974437">
            <w:pPr>
              <w:tabs>
                <w:tab w:val="left" w:pos="900"/>
              </w:tabs>
              <w:ind w:left="7" w:right="-694" w:hanging="7"/>
              <w:jc w:val="both"/>
              <w:rPr>
                <w:szCs w:val="22"/>
              </w:rPr>
            </w:pPr>
          </w:p>
          <w:p w:rsidR="00326073" w:rsidRPr="001E3D27" w:rsidRDefault="00326073" w:rsidP="00974437">
            <w:pPr>
              <w:jc w:val="both"/>
              <w:rPr>
                <w:szCs w:val="22"/>
              </w:rPr>
            </w:pPr>
            <w:r w:rsidRPr="001E3D27">
              <w:rPr>
                <w:szCs w:val="22"/>
              </w:rPr>
              <w:t xml:space="preserve"> </w:t>
            </w:r>
          </w:p>
          <w:p w:rsidR="00326073" w:rsidRPr="001E3D27" w:rsidRDefault="00326073" w:rsidP="00974437">
            <w:pPr>
              <w:jc w:val="both"/>
              <w:rPr>
                <w:b/>
              </w:rPr>
            </w:pPr>
            <w:r w:rsidRPr="001E3D27">
              <w:t>_________________________________</w:t>
            </w:r>
          </w:p>
          <w:p w:rsidR="00326073" w:rsidRPr="001E3D27" w:rsidRDefault="00326073" w:rsidP="00974437">
            <w:pPr>
              <w:tabs>
                <w:tab w:val="left" w:pos="3270"/>
              </w:tabs>
              <w:jc w:val="center"/>
            </w:pPr>
            <w:proofErr w:type="spellStart"/>
            <w:r w:rsidRPr="001E3D27">
              <w:rPr>
                <w:szCs w:val="22"/>
              </w:rPr>
              <w:t>B.Martinsone</w:t>
            </w:r>
            <w:proofErr w:type="spellEnd"/>
          </w:p>
        </w:tc>
      </w:tr>
    </w:tbl>
    <w:p w:rsidR="00640AA5" w:rsidRPr="00B639FC" w:rsidRDefault="00640AA5" w:rsidP="00B639FC">
      <w:pPr>
        <w:jc w:val="both"/>
        <w:rPr>
          <w:b/>
          <w:bCs/>
          <w:sz w:val="2"/>
          <w:szCs w:val="2"/>
        </w:rPr>
      </w:pPr>
    </w:p>
    <w:sectPr w:rsidR="00640AA5" w:rsidRPr="00B639FC" w:rsidSect="00B639FC">
      <w:headerReference w:type="default" r:id="rId7"/>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852" w:rsidRDefault="002D3852" w:rsidP="00B639FC">
      <w:r>
        <w:separator/>
      </w:r>
    </w:p>
  </w:endnote>
  <w:endnote w:type="continuationSeparator" w:id="0">
    <w:p w:rsidR="002D3852" w:rsidRDefault="002D3852" w:rsidP="00B63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852" w:rsidRDefault="002D3852" w:rsidP="00B639FC">
      <w:r>
        <w:separator/>
      </w:r>
    </w:p>
  </w:footnote>
  <w:footnote w:type="continuationSeparator" w:id="0">
    <w:p w:rsidR="002D3852" w:rsidRDefault="002D3852" w:rsidP="00B639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8312466"/>
      <w:docPartObj>
        <w:docPartGallery w:val="Page Numbers (Top of Page)"/>
        <w:docPartUnique/>
      </w:docPartObj>
    </w:sdtPr>
    <w:sdtContent>
      <w:p w:rsidR="00B639FC" w:rsidRDefault="00B639FC" w:rsidP="00B639FC">
        <w:pPr>
          <w:pStyle w:val="Galvene"/>
          <w:jc w:val="center"/>
        </w:pPr>
        <w:r>
          <w:fldChar w:fldCharType="begin"/>
        </w:r>
        <w:r>
          <w:instrText>PAGE   \* MERGEFORMAT</w:instrText>
        </w:r>
        <w:r>
          <w:fldChar w:fldCharType="separate"/>
        </w:r>
        <w:r w:rsidR="00DD15AF">
          <w:rPr>
            <w:noProof/>
          </w:rPr>
          <w:t>5</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262605"/>
    <w:multiLevelType w:val="multilevel"/>
    <w:tmpl w:val="E09A27FE"/>
    <w:lvl w:ilvl="0">
      <w:start w:val="1"/>
      <w:numFmt w:val="decimal"/>
      <w:lvlText w:val="%1."/>
      <w:lvlJc w:val="left"/>
      <w:pPr>
        <w:ind w:left="1362" w:hanging="795"/>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27F65399"/>
    <w:multiLevelType w:val="multilevel"/>
    <w:tmpl w:val="0426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F342D34"/>
    <w:multiLevelType w:val="hybridMultilevel"/>
    <w:tmpl w:val="48B25564"/>
    <w:lvl w:ilvl="0" w:tplc="F5D8F59E">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073"/>
    <w:rsid w:val="00115013"/>
    <w:rsid w:val="002D3852"/>
    <w:rsid w:val="00326073"/>
    <w:rsid w:val="00640AA5"/>
    <w:rsid w:val="00B639FC"/>
    <w:rsid w:val="00C02C62"/>
    <w:rsid w:val="00DD15A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0B324B-6C2A-4074-939F-EE638881C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26073"/>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639FC"/>
    <w:pPr>
      <w:tabs>
        <w:tab w:val="center" w:pos="4153"/>
        <w:tab w:val="right" w:pos="8306"/>
      </w:tabs>
    </w:pPr>
  </w:style>
  <w:style w:type="character" w:customStyle="1" w:styleId="GalveneRakstz">
    <w:name w:val="Galvene Rakstz."/>
    <w:basedOn w:val="Noklusjumarindkopasfonts"/>
    <w:link w:val="Galvene"/>
    <w:uiPriority w:val="99"/>
    <w:rsid w:val="00B639FC"/>
    <w:rPr>
      <w:rFonts w:eastAsia="Times New Roman"/>
      <w:lang w:eastAsia="lv-LV"/>
    </w:rPr>
  </w:style>
  <w:style w:type="paragraph" w:styleId="Kjene">
    <w:name w:val="footer"/>
    <w:basedOn w:val="Parasts"/>
    <w:link w:val="KjeneRakstz"/>
    <w:uiPriority w:val="99"/>
    <w:unhideWhenUsed/>
    <w:rsid w:val="00B639FC"/>
    <w:pPr>
      <w:tabs>
        <w:tab w:val="center" w:pos="4153"/>
        <w:tab w:val="right" w:pos="8306"/>
      </w:tabs>
    </w:pPr>
  </w:style>
  <w:style w:type="character" w:customStyle="1" w:styleId="KjeneRakstz">
    <w:name w:val="Kājene Rakstz."/>
    <w:basedOn w:val="Noklusjumarindkopasfonts"/>
    <w:link w:val="Kjene"/>
    <w:uiPriority w:val="99"/>
    <w:rsid w:val="00B639FC"/>
    <w:rPr>
      <w:rFonts w:eastAsia="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10564</Words>
  <Characters>6023</Characters>
  <Application>Microsoft Office Word</Application>
  <DocSecurity>0</DocSecurity>
  <Lines>50</Lines>
  <Paragraphs>33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16554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2</cp:revision>
  <dcterms:created xsi:type="dcterms:W3CDTF">2019-04-29T07:09:00Z</dcterms:created>
  <dcterms:modified xsi:type="dcterms:W3CDTF">2019-04-29T08:28:00Z</dcterms:modified>
</cp:coreProperties>
</file>