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43" w:rsidRPr="003C4843" w:rsidRDefault="003C4843" w:rsidP="003C4843">
      <w:pPr>
        <w:spacing w:after="0" w:line="240" w:lineRule="auto"/>
        <w:ind w:left="6663"/>
        <w:contextualSpacing w:val="0"/>
        <w:jc w:val="left"/>
        <w:rPr>
          <w:rFonts w:eastAsia="Times New Roman" w:cs="Times New Roman"/>
          <w:b/>
          <w:bCs/>
          <w:szCs w:val="24"/>
        </w:rPr>
      </w:pPr>
      <w:r w:rsidRPr="003C4843">
        <w:rPr>
          <w:rFonts w:eastAsia="Times New Roman" w:cs="Times New Roman"/>
          <w:b/>
          <w:bCs/>
          <w:caps/>
          <w:szCs w:val="24"/>
        </w:rPr>
        <w:t>Pielikums</w:t>
      </w:r>
      <w:r w:rsidRPr="003C4843">
        <w:rPr>
          <w:rFonts w:eastAsia="Times New Roman" w:cs="Times New Roman"/>
          <w:b/>
          <w:bCs/>
          <w:szCs w:val="24"/>
        </w:rPr>
        <w:t xml:space="preserve"> </w:t>
      </w:r>
    </w:p>
    <w:p w:rsidR="003C4843" w:rsidRPr="003C4843" w:rsidRDefault="003C4843" w:rsidP="003C4843">
      <w:pPr>
        <w:spacing w:after="0" w:line="240" w:lineRule="auto"/>
        <w:ind w:left="6663"/>
        <w:contextualSpacing w:val="0"/>
        <w:jc w:val="left"/>
        <w:rPr>
          <w:rFonts w:eastAsia="Times New Roman" w:cs="Times New Roman"/>
          <w:szCs w:val="24"/>
        </w:rPr>
      </w:pPr>
      <w:r w:rsidRPr="003C4843">
        <w:rPr>
          <w:rFonts w:eastAsia="Times New Roman" w:cs="Times New Roman"/>
          <w:szCs w:val="24"/>
        </w:rPr>
        <w:t xml:space="preserve">Limbažu novada domes </w:t>
      </w:r>
    </w:p>
    <w:p w:rsidR="003C4843" w:rsidRPr="003C4843" w:rsidRDefault="003C4843" w:rsidP="003C4843">
      <w:pPr>
        <w:spacing w:after="0" w:line="240" w:lineRule="auto"/>
        <w:ind w:left="6663"/>
        <w:contextualSpacing w:val="0"/>
        <w:jc w:val="left"/>
        <w:rPr>
          <w:rFonts w:eastAsia="Times New Roman" w:cs="Times New Roman"/>
          <w:szCs w:val="24"/>
        </w:rPr>
      </w:pPr>
      <w:r w:rsidRPr="003C4843">
        <w:rPr>
          <w:rFonts w:eastAsia="Times New Roman" w:cs="Times New Roman"/>
          <w:szCs w:val="24"/>
        </w:rPr>
        <w:t xml:space="preserve">23.08.2012. sēdes lēmumam </w:t>
      </w:r>
    </w:p>
    <w:p w:rsidR="003C4843" w:rsidRPr="003C4843" w:rsidRDefault="003C4843" w:rsidP="003C4843">
      <w:pPr>
        <w:spacing w:after="0" w:line="240" w:lineRule="auto"/>
        <w:ind w:left="6663"/>
        <w:contextualSpacing w:val="0"/>
        <w:jc w:val="left"/>
        <w:rPr>
          <w:rFonts w:eastAsia="Times New Roman" w:cs="Times New Roman"/>
          <w:szCs w:val="24"/>
        </w:rPr>
      </w:pPr>
      <w:r w:rsidRPr="003C4843">
        <w:rPr>
          <w:rFonts w:eastAsia="Times New Roman" w:cs="Times New Roman"/>
          <w:szCs w:val="24"/>
        </w:rPr>
        <w:t>(protokols Nr.13, 25.§)</w:t>
      </w:r>
    </w:p>
    <w:p w:rsidR="003C4843" w:rsidRPr="003C4843" w:rsidRDefault="003C4843" w:rsidP="003C4843">
      <w:pPr>
        <w:spacing w:after="0" w:line="240" w:lineRule="auto"/>
        <w:ind w:left="6663"/>
        <w:contextualSpacing w:val="0"/>
        <w:jc w:val="left"/>
        <w:rPr>
          <w:rFonts w:eastAsia="Times New Roman" w:cs="Times New Roman"/>
          <w:szCs w:val="24"/>
        </w:rPr>
      </w:pPr>
    </w:p>
    <w:p w:rsidR="003C4843" w:rsidRPr="003C4843" w:rsidRDefault="003C4843" w:rsidP="003C4843">
      <w:pPr>
        <w:spacing w:after="0" w:line="240" w:lineRule="auto"/>
        <w:contextualSpacing w:val="0"/>
        <w:jc w:val="center"/>
        <w:rPr>
          <w:rFonts w:eastAsia="Times New Roman" w:cs="Times New Roman"/>
          <w:b/>
          <w:bCs/>
          <w:szCs w:val="24"/>
        </w:rPr>
      </w:pPr>
      <w:r w:rsidRPr="003C4843">
        <w:rPr>
          <w:rFonts w:eastAsia="Times New Roman" w:cs="Times New Roman"/>
          <w:b/>
          <w:bCs/>
          <w:szCs w:val="24"/>
        </w:rPr>
        <w:t>DARBA UZDEVUMS</w:t>
      </w:r>
    </w:p>
    <w:p w:rsidR="003C4843" w:rsidRPr="003C4843" w:rsidRDefault="003C4843" w:rsidP="003C4843">
      <w:pPr>
        <w:spacing w:after="0" w:line="240" w:lineRule="auto"/>
        <w:ind w:left="357"/>
        <w:contextualSpacing w:val="0"/>
        <w:jc w:val="center"/>
        <w:rPr>
          <w:rFonts w:eastAsia="Times New Roman" w:cs="Times New Roman"/>
          <w:b/>
          <w:bCs/>
          <w:szCs w:val="24"/>
        </w:rPr>
      </w:pPr>
      <w:r w:rsidRPr="003C4843">
        <w:rPr>
          <w:rFonts w:eastAsia="Times New Roman" w:cs="Times New Roman"/>
          <w:b/>
          <w:bCs/>
          <w:szCs w:val="24"/>
        </w:rPr>
        <w:t>Limbažu novada ilgtspējīgas attīstības stratēģijas izstrādei</w:t>
      </w:r>
    </w:p>
    <w:p w:rsidR="003C4843" w:rsidRPr="003C4843" w:rsidRDefault="003C4843" w:rsidP="003C4843">
      <w:pPr>
        <w:spacing w:after="0" w:line="240" w:lineRule="auto"/>
        <w:ind w:left="357"/>
        <w:contextualSpacing w:val="0"/>
        <w:jc w:val="center"/>
        <w:rPr>
          <w:rFonts w:eastAsia="Times New Roman" w:cs="Times New Roman"/>
          <w:b/>
          <w:bCs/>
          <w:szCs w:val="24"/>
        </w:rPr>
      </w:pP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 xml:space="preserve">Izstrādāt Limbažu novada ilgtspējīgas attīstības stratēģiju (turpmāk tekstā – IAS), kurā noteikts ilgtermiņa attīstības redzējums, stratēģiskie mērķi, attīstības prioritātes un telpiskās attīstības perspektīva rakstveidā un grafiskā veidā. </w:t>
      </w: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IAS izstrādes pamatojums: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Attīstības plānošanas sistēmas likums;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Teritorijas attīstības plānošanas likums;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2009.gada 25.augusta Ministru kabineta noteikumi Nr.970 „Sabiedrības līdzdalības kārtība attīstības plānošanas procesā”.</w:t>
      </w: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 xml:space="preserve">Limbažu novada IAS izstrādi veikt saskaņā ar spēkā esošo Latvijas Republikas normatīvo aktu prasībām. </w:t>
      </w: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IAS izstrādes uzdevumi:</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noteikt Limbažu novada ilgtermiņa (līdz 25 gadiem) nākotnes redzējumu;</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noteikt stratēģiskos mērķus;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noteikt attīstības prioritātes;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noteikt telpiskās attīstības perspektīvu rakstveidā un grafiskā veidā;</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telpiskās attīstības perspektīvā noteikt teritorijas attīstības vadlīnijas;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noteikt un shematiski attēlot Limbažu novada nozīmīgākās telpiskās struktūras, attīstības prioritātes un vēlamās ilgtermiņa izmaiņas;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izvērtēt un ņemt vērā Rīgas plānošanas reģiona spēkā esošos teritorijas attīstības plānošanas dokumentus, novada teritorijas plānojumu un attīstības programmu, un vietējo pašvaldību spēkā esošus teritorijas attīstības plānošanas dokumentus, ar kurām robežojas novads.</w:t>
      </w: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 xml:space="preserve">Nodrošināt sabiedrības pārstāvju līdzdalību IAS izstrādē, iesaistot darba grupās un sabiedriskajās apspriedēs, atbilstoši 2009.gada 25.augusta Ministru kabineta noteikumu Nr.970 „Sabiedrības līdzdalības kārtība attīstības plānošanas procesā” prasībām. </w:t>
      </w: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IAS izstrādes process:</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IAS 1.redakcijas izstrāde;</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 xml:space="preserve"> sabiedriskā apspriešana;</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 xml:space="preserve"> gala redakcijas izstrāde;</w:t>
      </w:r>
    </w:p>
    <w:p w:rsidR="003C4843" w:rsidRPr="003C4843" w:rsidRDefault="003C4843" w:rsidP="003C4843">
      <w:pPr>
        <w:numPr>
          <w:ilvl w:val="1"/>
          <w:numId w:val="1"/>
        </w:numPr>
        <w:tabs>
          <w:tab w:val="left" w:pos="1134"/>
        </w:tabs>
        <w:spacing w:after="0" w:line="240" w:lineRule="auto"/>
        <w:ind w:left="1134" w:hanging="567"/>
        <w:contextualSpacing w:val="0"/>
        <w:jc w:val="left"/>
        <w:rPr>
          <w:rFonts w:eastAsia="Times New Roman" w:cs="Times New Roman"/>
          <w:bCs/>
          <w:szCs w:val="24"/>
        </w:rPr>
      </w:pPr>
      <w:r w:rsidRPr="003C4843">
        <w:rPr>
          <w:rFonts w:eastAsia="Times New Roman" w:cs="Times New Roman"/>
          <w:bCs/>
          <w:szCs w:val="24"/>
        </w:rPr>
        <w:t xml:space="preserve"> IAS apstiprināšana.</w:t>
      </w:r>
    </w:p>
    <w:p w:rsidR="003C4843" w:rsidRPr="003C4843" w:rsidRDefault="003C4843" w:rsidP="003C4843">
      <w:pPr>
        <w:numPr>
          <w:ilvl w:val="0"/>
          <w:numId w:val="1"/>
        </w:numPr>
        <w:tabs>
          <w:tab w:val="num" w:pos="567"/>
        </w:tabs>
        <w:spacing w:after="0" w:line="240" w:lineRule="auto"/>
        <w:ind w:left="567" w:hanging="567"/>
        <w:contextualSpacing w:val="0"/>
        <w:jc w:val="left"/>
        <w:rPr>
          <w:rFonts w:eastAsia="Times New Roman" w:cs="Times New Roman"/>
          <w:bCs/>
          <w:szCs w:val="24"/>
        </w:rPr>
      </w:pPr>
      <w:r w:rsidRPr="003C4843">
        <w:rPr>
          <w:rFonts w:eastAsia="Times New Roman" w:cs="Times New Roman"/>
          <w:bCs/>
          <w:szCs w:val="24"/>
        </w:rPr>
        <w:t>Veikt IAS izstrādes procesu līdz 2013.gada 31.decembrim, saskaņā ar Teritorijas attīstības  plānošanas likuma pārejas noteikumu 7.punktu.</w:t>
      </w:r>
    </w:p>
    <w:p w:rsidR="003C4843" w:rsidRPr="003C4843" w:rsidRDefault="003C4843" w:rsidP="003C4843">
      <w:pPr>
        <w:spacing w:after="0" w:line="240" w:lineRule="auto"/>
        <w:ind w:left="357"/>
        <w:contextualSpacing w:val="0"/>
        <w:rPr>
          <w:rFonts w:eastAsia="Times New Roman" w:cs="Times New Roman"/>
          <w:bCs/>
          <w:szCs w:val="24"/>
        </w:rPr>
      </w:pPr>
    </w:p>
    <w:p w:rsidR="008112E2" w:rsidRDefault="008112E2">
      <w:bookmarkStart w:id="0" w:name="_GoBack"/>
      <w:bookmarkEnd w:id="0"/>
    </w:p>
    <w:sectPr w:rsidR="008112E2" w:rsidSect="003C4843">
      <w:pgSz w:w="11906" w:h="16838"/>
      <w:pgMar w:top="1135"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431"/>
    <w:multiLevelType w:val="multilevel"/>
    <w:tmpl w:val="EC786F52"/>
    <w:lvl w:ilvl="0">
      <w:start w:val="1"/>
      <w:numFmt w:val="decimal"/>
      <w:lvlText w:val="%1."/>
      <w:lvlJc w:val="left"/>
      <w:pPr>
        <w:tabs>
          <w:tab w:val="num" w:pos="717"/>
        </w:tabs>
        <w:ind w:left="717" w:hanging="360"/>
      </w:pPr>
      <w:rPr>
        <w:rFonts w:hint="default"/>
      </w:rPr>
    </w:lvl>
    <w:lvl w:ilvl="1">
      <w:start w:val="1"/>
      <w:numFmt w:val="decimal"/>
      <w:isLgl/>
      <w:lvlText w:val="%1.%2."/>
      <w:lvlJc w:val="left"/>
      <w:pPr>
        <w:tabs>
          <w:tab w:val="num" w:pos="777"/>
        </w:tabs>
        <w:ind w:left="777" w:hanging="42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2157"/>
        </w:tabs>
        <w:ind w:left="215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BA"/>
    <w:rsid w:val="002B7607"/>
    <w:rsid w:val="003C4843"/>
    <w:rsid w:val="008112E2"/>
    <w:rsid w:val="00BF1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7607"/>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2B7607"/>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unhideWhenUsed/>
    <w:qFormat/>
    <w:rsid w:val="002B7607"/>
    <w:pPr>
      <w:keepNext/>
      <w:keepLines/>
      <w:spacing w:before="200" w:after="0"/>
      <w:outlineLvl w:val="1"/>
    </w:pPr>
    <w:rPr>
      <w:rFonts w:eastAsiaTheme="majorEastAsia" w:cstheme="majorBidi"/>
      <w:b/>
      <w:bCs/>
      <w:sz w:val="26"/>
      <w:szCs w:val="26"/>
    </w:rPr>
  </w:style>
  <w:style w:type="paragraph" w:styleId="Virsraksts3">
    <w:name w:val="heading 3"/>
    <w:basedOn w:val="Parasts"/>
    <w:next w:val="Parasts"/>
    <w:link w:val="Virsraksts3Rakstz"/>
    <w:uiPriority w:val="9"/>
    <w:unhideWhenUsed/>
    <w:qFormat/>
    <w:rsid w:val="002B7607"/>
    <w:pPr>
      <w:keepNext/>
      <w:keepLines/>
      <w:spacing w:before="200" w:after="0"/>
      <w:outlineLvl w:val="2"/>
    </w:pPr>
    <w:rPr>
      <w:rFonts w:eastAsiaTheme="majorEastAsia" w:cstheme="majorBidi"/>
      <w:b/>
      <w:bCs/>
    </w:rPr>
  </w:style>
  <w:style w:type="paragraph" w:styleId="Virsraksts4">
    <w:name w:val="heading 4"/>
    <w:basedOn w:val="Parasts"/>
    <w:next w:val="Parasts"/>
    <w:link w:val="Virsraksts4Rakstz"/>
    <w:uiPriority w:val="9"/>
    <w:unhideWhenUsed/>
    <w:qFormat/>
    <w:rsid w:val="002B7607"/>
    <w:pPr>
      <w:keepNext/>
      <w:keepLines/>
      <w:spacing w:before="200" w:after="0"/>
      <w:outlineLvl w:val="3"/>
    </w:pPr>
    <w:rPr>
      <w:rFonts w:eastAsiaTheme="majorEastAsia" w:cstheme="majorBidi"/>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7607"/>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rsid w:val="002B7607"/>
    <w:rPr>
      <w:rFonts w:ascii="Times New Roman" w:eastAsiaTheme="majorEastAsia" w:hAnsi="Times New Roman" w:cstheme="majorBidi"/>
      <w:b/>
      <w:bCs/>
      <w:sz w:val="26"/>
      <w:szCs w:val="26"/>
    </w:rPr>
  </w:style>
  <w:style w:type="character" w:customStyle="1" w:styleId="Virsraksts3Rakstz">
    <w:name w:val="Virsraksts 3 Rakstz."/>
    <w:basedOn w:val="Noklusjumarindkopasfonts"/>
    <w:link w:val="Virsraksts3"/>
    <w:uiPriority w:val="9"/>
    <w:rsid w:val="002B7607"/>
    <w:rPr>
      <w:rFonts w:ascii="Times New Roman" w:eastAsiaTheme="majorEastAsia" w:hAnsi="Times New Roman" w:cstheme="majorBidi"/>
      <w:b/>
      <w:bCs/>
      <w:sz w:val="24"/>
    </w:rPr>
  </w:style>
  <w:style w:type="character" w:customStyle="1" w:styleId="Virsraksts4Rakstz">
    <w:name w:val="Virsraksts 4 Rakstz."/>
    <w:basedOn w:val="Noklusjumarindkopasfonts"/>
    <w:link w:val="Virsraksts4"/>
    <w:uiPriority w:val="9"/>
    <w:rsid w:val="002B7607"/>
    <w:rPr>
      <w:rFonts w:ascii="Times New Roman" w:eastAsiaTheme="majorEastAsia" w:hAnsi="Times New Roman" w:cstheme="majorBidi"/>
      <w:b/>
      <w:bCs/>
      <w:i/>
      <w:iCs/>
      <w:sz w:val="24"/>
    </w:rPr>
  </w:style>
  <w:style w:type="paragraph" w:styleId="Apakvirsraksts">
    <w:name w:val="Subtitle"/>
    <w:basedOn w:val="Parasts"/>
    <w:next w:val="Parasts"/>
    <w:link w:val="ApakvirsrakstsRakstz"/>
    <w:uiPriority w:val="11"/>
    <w:qFormat/>
    <w:rsid w:val="002B7607"/>
    <w:pPr>
      <w:numPr>
        <w:ilvl w:val="1"/>
      </w:numPr>
    </w:pPr>
    <w:rPr>
      <w:rFonts w:eastAsiaTheme="majorEastAsia" w:cstheme="majorBidi"/>
      <w:i/>
      <w:iCs/>
      <w:spacing w:val="15"/>
      <w:szCs w:val="24"/>
    </w:rPr>
  </w:style>
  <w:style w:type="character" w:customStyle="1" w:styleId="ApakvirsrakstsRakstz">
    <w:name w:val="Apakšvirsraksts Rakstz."/>
    <w:basedOn w:val="Noklusjumarindkopasfonts"/>
    <w:link w:val="Apakvirsraksts"/>
    <w:uiPriority w:val="11"/>
    <w:rsid w:val="002B7607"/>
    <w:rPr>
      <w:rFonts w:ascii="Times New Roman" w:eastAsiaTheme="majorEastAsia" w:hAnsi="Times New Roman" w:cstheme="majorBidi"/>
      <w:i/>
      <w:iCs/>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7607"/>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2B7607"/>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unhideWhenUsed/>
    <w:qFormat/>
    <w:rsid w:val="002B7607"/>
    <w:pPr>
      <w:keepNext/>
      <w:keepLines/>
      <w:spacing w:before="200" w:after="0"/>
      <w:outlineLvl w:val="1"/>
    </w:pPr>
    <w:rPr>
      <w:rFonts w:eastAsiaTheme="majorEastAsia" w:cstheme="majorBidi"/>
      <w:b/>
      <w:bCs/>
      <w:sz w:val="26"/>
      <w:szCs w:val="26"/>
    </w:rPr>
  </w:style>
  <w:style w:type="paragraph" w:styleId="Virsraksts3">
    <w:name w:val="heading 3"/>
    <w:basedOn w:val="Parasts"/>
    <w:next w:val="Parasts"/>
    <w:link w:val="Virsraksts3Rakstz"/>
    <w:uiPriority w:val="9"/>
    <w:unhideWhenUsed/>
    <w:qFormat/>
    <w:rsid w:val="002B7607"/>
    <w:pPr>
      <w:keepNext/>
      <w:keepLines/>
      <w:spacing w:before="200" w:after="0"/>
      <w:outlineLvl w:val="2"/>
    </w:pPr>
    <w:rPr>
      <w:rFonts w:eastAsiaTheme="majorEastAsia" w:cstheme="majorBidi"/>
      <w:b/>
      <w:bCs/>
    </w:rPr>
  </w:style>
  <w:style w:type="paragraph" w:styleId="Virsraksts4">
    <w:name w:val="heading 4"/>
    <w:basedOn w:val="Parasts"/>
    <w:next w:val="Parasts"/>
    <w:link w:val="Virsraksts4Rakstz"/>
    <w:uiPriority w:val="9"/>
    <w:unhideWhenUsed/>
    <w:qFormat/>
    <w:rsid w:val="002B7607"/>
    <w:pPr>
      <w:keepNext/>
      <w:keepLines/>
      <w:spacing w:before="200" w:after="0"/>
      <w:outlineLvl w:val="3"/>
    </w:pPr>
    <w:rPr>
      <w:rFonts w:eastAsiaTheme="majorEastAsia" w:cstheme="majorBidi"/>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B7607"/>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rsid w:val="002B7607"/>
    <w:rPr>
      <w:rFonts w:ascii="Times New Roman" w:eastAsiaTheme="majorEastAsia" w:hAnsi="Times New Roman" w:cstheme="majorBidi"/>
      <w:b/>
      <w:bCs/>
      <w:sz w:val="26"/>
      <w:szCs w:val="26"/>
    </w:rPr>
  </w:style>
  <w:style w:type="character" w:customStyle="1" w:styleId="Virsraksts3Rakstz">
    <w:name w:val="Virsraksts 3 Rakstz."/>
    <w:basedOn w:val="Noklusjumarindkopasfonts"/>
    <w:link w:val="Virsraksts3"/>
    <w:uiPriority w:val="9"/>
    <w:rsid w:val="002B7607"/>
    <w:rPr>
      <w:rFonts w:ascii="Times New Roman" w:eastAsiaTheme="majorEastAsia" w:hAnsi="Times New Roman" w:cstheme="majorBidi"/>
      <w:b/>
      <w:bCs/>
      <w:sz w:val="24"/>
    </w:rPr>
  </w:style>
  <w:style w:type="character" w:customStyle="1" w:styleId="Virsraksts4Rakstz">
    <w:name w:val="Virsraksts 4 Rakstz."/>
    <w:basedOn w:val="Noklusjumarindkopasfonts"/>
    <w:link w:val="Virsraksts4"/>
    <w:uiPriority w:val="9"/>
    <w:rsid w:val="002B7607"/>
    <w:rPr>
      <w:rFonts w:ascii="Times New Roman" w:eastAsiaTheme="majorEastAsia" w:hAnsi="Times New Roman" w:cstheme="majorBidi"/>
      <w:b/>
      <w:bCs/>
      <w:i/>
      <w:iCs/>
      <w:sz w:val="24"/>
    </w:rPr>
  </w:style>
  <w:style w:type="paragraph" w:styleId="Apakvirsraksts">
    <w:name w:val="Subtitle"/>
    <w:basedOn w:val="Parasts"/>
    <w:next w:val="Parasts"/>
    <w:link w:val="ApakvirsrakstsRakstz"/>
    <w:uiPriority w:val="11"/>
    <w:qFormat/>
    <w:rsid w:val="002B7607"/>
    <w:pPr>
      <w:numPr>
        <w:ilvl w:val="1"/>
      </w:numPr>
    </w:pPr>
    <w:rPr>
      <w:rFonts w:eastAsiaTheme="majorEastAsia" w:cstheme="majorBidi"/>
      <w:i/>
      <w:iCs/>
      <w:spacing w:val="15"/>
      <w:szCs w:val="24"/>
    </w:rPr>
  </w:style>
  <w:style w:type="character" w:customStyle="1" w:styleId="ApakvirsrakstsRakstz">
    <w:name w:val="Apakšvirsraksts Rakstz."/>
    <w:basedOn w:val="Noklusjumarindkopasfonts"/>
    <w:link w:val="Apakvirsraksts"/>
    <w:uiPriority w:val="11"/>
    <w:rsid w:val="002B7607"/>
    <w:rPr>
      <w:rFonts w:ascii="Times New Roman" w:eastAsiaTheme="majorEastAsia" w:hAnsi="Times New Roman" w:cstheme="majorBidi"/>
      <w:i/>
      <w:i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Words>
  <Characters>711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2</cp:revision>
  <cp:lastPrinted>2012-08-27T07:33:00Z</cp:lastPrinted>
  <dcterms:created xsi:type="dcterms:W3CDTF">2012-08-27T07:32:00Z</dcterms:created>
  <dcterms:modified xsi:type="dcterms:W3CDTF">2012-08-27T07:33:00Z</dcterms:modified>
</cp:coreProperties>
</file>