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78E" w:rsidRDefault="0095278E" w:rsidP="00D754C0">
      <w:pPr>
        <w:jc w:val="center"/>
        <w:rPr>
          <w:b/>
        </w:rPr>
      </w:pPr>
    </w:p>
    <w:p w:rsidR="0095278E" w:rsidRDefault="0095278E" w:rsidP="0095278E">
      <w:pPr>
        <w:snapToGrid w:val="0"/>
        <w:jc w:val="center"/>
        <w:rPr>
          <w:b/>
        </w:rPr>
      </w:pPr>
      <w:r w:rsidRPr="00A449BD">
        <w:t>Limbažos</w:t>
      </w:r>
    </w:p>
    <w:p w:rsidR="0095278E" w:rsidRDefault="0095278E" w:rsidP="0095278E">
      <w:pPr>
        <w:snapToGrid w:val="0"/>
        <w:jc w:val="center"/>
        <w:rPr>
          <w:b/>
        </w:rPr>
      </w:pPr>
    </w:p>
    <w:p w:rsidR="0095278E" w:rsidRDefault="0095278E" w:rsidP="0095278E">
      <w:pPr>
        <w:snapToGrid w:val="0"/>
        <w:jc w:val="center"/>
        <w:rPr>
          <w:b/>
        </w:rPr>
      </w:pPr>
      <w:r w:rsidRPr="003A417D">
        <w:rPr>
          <w:b/>
        </w:rPr>
        <w:t>PASKAIDROJUMA RAKSTS</w:t>
      </w:r>
      <w:r w:rsidRPr="001E5E5A">
        <w:rPr>
          <w:b/>
        </w:rPr>
        <w:t xml:space="preserve"> </w:t>
      </w:r>
    </w:p>
    <w:p w:rsidR="0095278E" w:rsidRPr="00D46A8F" w:rsidRDefault="0095278E" w:rsidP="0095278E">
      <w:pPr>
        <w:jc w:val="center"/>
        <w:rPr>
          <w:b/>
        </w:rPr>
      </w:pPr>
      <w:r w:rsidRPr="00776AFB">
        <w:rPr>
          <w:b/>
          <w:bCs/>
        </w:rPr>
        <w:t xml:space="preserve">Limbažu novada pašvaldības </w:t>
      </w:r>
      <w:r w:rsidRPr="003A417D">
        <w:rPr>
          <w:b/>
          <w:bCs/>
        </w:rPr>
        <w:t>20</w:t>
      </w:r>
      <w:r>
        <w:rPr>
          <w:b/>
          <w:bCs/>
        </w:rPr>
        <w:t>20</w:t>
      </w:r>
      <w:r w:rsidRPr="003A417D">
        <w:rPr>
          <w:b/>
          <w:bCs/>
        </w:rPr>
        <w:t xml:space="preserve">.gada </w:t>
      </w:r>
      <w:r>
        <w:rPr>
          <w:b/>
          <w:bCs/>
        </w:rPr>
        <w:t>26.marta</w:t>
      </w:r>
      <w:r>
        <w:rPr>
          <w:b/>
        </w:rPr>
        <w:t xml:space="preserve"> </w:t>
      </w:r>
      <w:r>
        <w:rPr>
          <w:b/>
          <w:bCs/>
        </w:rPr>
        <w:t>saistošajiem noteikumiem Nr.7</w:t>
      </w:r>
    </w:p>
    <w:p w:rsidR="0095278E" w:rsidRPr="00776AFB" w:rsidRDefault="0095278E" w:rsidP="0095278E">
      <w:pPr>
        <w:jc w:val="center"/>
        <w:rPr>
          <w:b/>
        </w:rPr>
      </w:pPr>
      <w:r w:rsidRPr="00776AFB">
        <w:rPr>
          <w:b/>
        </w:rPr>
        <w:t>„</w:t>
      </w:r>
      <w:r w:rsidRPr="00776AFB">
        <w:rPr>
          <w:b/>
          <w:bCs/>
        </w:rPr>
        <w:t>Grozījum</w:t>
      </w:r>
      <w:r>
        <w:rPr>
          <w:b/>
          <w:bCs/>
        </w:rPr>
        <w:t>i</w:t>
      </w:r>
      <w:r w:rsidRPr="00776AFB">
        <w:rPr>
          <w:b/>
          <w:bCs/>
        </w:rPr>
        <w:t xml:space="preserve"> Limbažu novada pašvaldības 2012.gada 16.februāra </w:t>
      </w:r>
    </w:p>
    <w:p w:rsidR="0095278E" w:rsidRPr="00776AFB" w:rsidRDefault="0095278E" w:rsidP="0095278E">
      <w:pPr>
        <w:ind w:right="43"/>
        <w:jc w:val="center"/>
        <w:rPr>
          <w:b/>
        </w:rPr>
      </w:pPr>
      <w:r w:rsidRPr="00776AFB">
        <w:rPr>
          <w:b/>
          <w:bCs/>
        </w:rPr>
        <w:t>saistošajos noteikumos Nr.5 „Limbažu novada pašvaldības nolikums””</w:t>
      </w:r>
    </w:p>
    <w:p w:rsidR="0095278E" w:rsidRPr="00776AFB" w:rsidRDefault="0095278E" w:rsidP="0095278E">
      <w:pPr>
        <w:contextualSpacing/>
        <w:rPr>
          <w:rFonts w:eastAsia="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45"/>
      </w:tblGrid>
      <w:tr w:rsidR="0095278E" w:rsidRPr="00776AFB" w:rsidTr="00851924">
        <w:tc>
          <w:tcPr>
            <w:tcW w:w="2689" w:type="dxa"/>
            <w:tcBorders>
              <w:top w:val="single" w:sz="4" w:space="0" w:color="auto"/>
              <w:left w:val="single" w:sz="4" w:space="0" w:color="auto"/>
              <w:bottom w:val="single" w:sz="4" w:space="0" w:color="auto"/>
              <w:right w:val="single" w:sz="4" w:space="0" w:color="auto"/>
            </w:tcBorders>
            <w:vAlign w:val="center"/>
            <w:hideMark/>
          </w:tcPr>
          <w:p w:rsidR="0095278E" w:rsidRPr="00776AFB" w:rsidRDefault="0095278E" w:rsidP="00851924">
            <w:pPr>
              <w:contextualSpacing/>
              <w:jc w:val="center"/>
              <w:rPr>
                <w:rFonts w:eastAsia="Calibri"/>
                <w:b/>
              </w:rPr>
            </w:pPr>
            <w:r w:rsidRPr="00776AFB">
              <w:rPr>
                <w:rFonts w:eastAsia="Calibri"/>
                <w:b/>
              </w:rPr>
              <w:t xml:space="preserve">Paskaidrojuma </w:t>
            </w:r>
          </w:p>
          <w:p w:rsidR="0095278E" w:rsidRPr="00776AFB" w:rsidRDefault="0095278E" w:rsidP="00851924">
            <w:pPr>
              <w:contextualSpacing/>
              <w:jc w:val="center"/>
              <w:rPr>
                <w:rFonts w:eastAsia="Calibri"/>
                <w:b/>
              </w:rPr>
            </w:pPr>
            <w:r w:rsidRPr="00776AFB">
              <w:rPr>
                <w:rFonts w:eastAsia="Calibri"/>
                <w:b/>
              </w:rPr>
              <w:t>raksta sadaļas</w:t>
            </w:r>
          </w:p>
        </w:tc>
        <w:tc>
          <w:tcPr>
            <w:tcW w:w="6945" w:type="dxa"/>
            <w:tcBorders>
              <w:top w:val="single" w:sz="4" w:space="0" w:color="auto"/>
              <w:left w:val="single" w:sz="4" w:space="0" w:color="auto"/>
              <w:bottom w:val="single" w:sz="4" w:space="0" w:color="auto"/>
              <w:right w:val="single" w:sz="4" w:space="0" w:color="auto"/>
            </w:tcBorders>
            <w:vAlign w:val="center"/>
            <w:hideMark/>
          </w:tcPr>
          <w:p w:rsidR="0095278E" w:rsidRPr="00776AFB" w:rsidRDefault="0095278E" w:rsidP="00851924">
            <w:pPr>
              <w:contextualSpacing/>
              <w:jc w:val="center"/>
              <w:rPr>
                <w:rFonts w:eastAsia="Calibri"/>
                <w:b/>
              </w:rPr>
            </w:pPr>
            <w:r w:rsidRPr="00776AFB">
              <w:rPr>
                <w:rFonts w:eastAsia="Calibri"/>
                <w:b/>
              </w:rPr>
              <w:t>Norādāmā informācija</w:t>
            </w:r>
          </w:p>
        </w:tc>
      </w:tr>
      <w:tr w:rsidR="0095278E" w:rsidRPr="00776AFB" w:rsidTr="00851924">
        <w:trPr>
          <w:trHeight w:val="1186"/>
        </w:trPr>
        <w:tc>
          <w:tcPr>
            <w:tcW w:w="2689" w:type="dxa"/>
            <w:tcBorders>
              <w:top w:val="single" w:sz="4" w:space="0" w:color="auto"/>
              <w:left w:val="single" w:sz="4" w:space="0" w:color="auto"/>
              <w:bottom w:val="single" w:sz="4" w:space="0" w:color="auto"/>
              <w:right w:val="single" w:sz="4" w:space="0" w:color="auto"/>
            </w:tcBorders>
            <w:vAlign w:val="center"/>
            <w:hideMark/>
          </w:tcPr>
          <w:p w:rsidR="0095278E" w:rsidRPr="00776AFB" w:rsidRDefault="0095278E" w:rsidP="00851924">
            <w:pPr>
              <w:contextualSpacing/>
              <w:rPr>
                <w:rFonts w:eastAsia="Calibri"/>
                <w:b/>
                <w:bCs/>
              </w:rPr>
            </w:pPr>
            <w:r w:rsidRPr="00776AFB">
              <w:rPr>
                <w:rFonts w:eastAsia="Calibri"/>
              </w:rPr>
              <w:t>1. Projekta nepieciešamības pamatojums</w:t>
            </w:r>
          </w:p>
        </w:tc>
        <w:tc>
          <w:tcPr>
            <w:tcW w:w="6945" w:type="dxa"/>
            <w:tcBorders>
              <w:top w:val="single" w:sz="4" w:space="0" w:color="auto"/>
              <w:left w:val="single" w:sz="4" w:space="0" w:color="auto"/>
              <w:bottom w:val="single" w:sz="4" w:space="0" w:color="auto"/>
              <w:right w:val="single" w:sz="4" w:space="0" w:color="auto"/>
            </w:tcBorders>
            <w:vAlign w:val="center"/>
            <w:hideMark/>
          </w:tcPr>
          <w:p w:rsidR="0095278E" w:rsidRDefault="0095278E" w:rsidP="00851924">
            <w:pPr>
              <w:jc w:val="both"/>
            </w:pPr>
            <w:r>
              <w:rPr>
                <w:rFonts w:eastAsia="Calibri"/>
                <w:bCs/>
                <w:color w:val="000000"/>
              </w:rPr>
              <w:t>Limbažu novada domes 2020.gada 27.februārī pieņemtais lēmums “</w:t>
            </w:r>
            <w:r w:rsidRPr="004E5820">
              <w:t>Par Emiļa Melngaiļa Vidrižu Novadpētniecības muzeja statusa un nosaukuma maiņu</w:t>
            </w:r>
            <w:r w:rsidRPr="00D46A8F">
              <w:t xml:space="preserve"> (protokols Nr.</w:t>
            </w:r>
            <w:r>
              <w:t>6, 7</w:t>
            </w:r>
            <w:r w:rsidRPr="00D46A8F">
              <w:t>.§)</w:t>
            </w:r>
          </w:p>
          <w:p w:rsidR="0095278E" w:rsidRPr="00776AFB" w:rsidRDefault="0095278E" w:rsidP="00851924">
            <w:pPr>
              <w:jc w:val="both"/>
            </w:pPr>
            <w:r>
              <w:t>Saskaņā ar likuma “Par pašvaldībām” 34.panta pirmo daļu, Domes sēde var notikt, ja tajā piedalās vairāk nekā puse no domes deputātiem. Ja domes deputāts sēdes laikā atrodas citā vietā un veselības stāvokļa vai komandējuma dēļ nevar ierasties domes sēdes norises vietā, domes priekšsēdētājs var noteikt, ka domes sēdes norisē tiek izmantota videokonference (attēla un skaņas pārraide reālajā laikā), ja šāda iespēja ir noteikta pašvaldības nolikumā un klāt neesošais domes deputāts ir reģistrējies dalībai domes sēdē pašvaldības nolikumā noteiktajā kārtībā.</w:t>
            </w:r>
          </w:p>
        </w:tc>
      </w:tr>
      <w:tr w:rsidR="0095278E" w:rsidRPr="00776AFB" w:rsidTr="00851924">
        <w:trPr>
          <w:trHeight w:val="699"/>
        </w:trPr>
        <w:tc>
          <w:tcPr>
            <w:tcW w:w="2689" w:type="dxa"/>
            <w:tcBorders>
              <w:top w:val="single" w:sz="4" w:space="0" w:color="auto"/>
              <w:left w:val="single" w:sz="4" w:space="0" w:color="auto"/>
              <w:bottom w:val="single" w:sz="4" w:space="0" w:color="auto"/>
              <w:right w:val="single" w:sz="4" w:space="0" w:color="auto"/>
            </w:tcBorders>
            <w:vAlign w:val="center"/>
            <w:hideMark/>
          </w:tcPr>
          <w:p w:rsidR="0095278E" w:rsidRPr="00776AFB" w:rsidRDefault="0095278E" w:rsidP="00851924">
            <w:pPr>
              <w:contextualSpacing/>
              <w:rPr>
                <w:rFonts w:eastAsia="Calibri"/>
                <w:b/>
                <w:bCs/>
              </w:rPr>
            </w:pPr>
            <w:r w:rsidRPr="00776AFB">
              <w:rPr>
                <w:rFonts w:eastAsia="Calibri"/>
              </w:rPr>
              <w:t>2. Īss projekta satura izklāsts</w:t>
            </w:r>
          </w:p>
        </w:tc>
        <w:tc>
          <w:tcPr>
            <w:tcW w:w="6945" w:type="dxa"/>
            <w:tcBorders>
              <w:top w:val="single" w:sz="4" w:space="0" w:color="auto"/>
              <w:left w:val="single" w:sz="4" w:space="0" w:color="auto"/>
              <w:bottom w:val="single" w:sz="4" w:space="0" w:color="auto"/>
              <w:right w:val="single" w:sz="4" w:space="0" w:color="auto"/>
            </w:tcBorders>
            <w:vAlign w:val="center"/>
            <w:hideMark/>
          </w:tcPr>
          <w:p w:rsidR="0095278E" w:rsidRDefault="0095278E" w:rsidP="00851924">
            <w:pPr>
              <w:jc w:val="both"/>
            </w:pPr>
            <w:r w:rsidRPr="00776AFB">
              <w:t>Saistošie noteikumi izstrādāti, lai</w:t>
            </w:r>
            <w:r>
              <w:t>:</w:t>
            </w:r>
          </w:p>
          <w:p w:rsidR="0095278E" w:rsidRDefault="0095278E" w:rsidP="00851924">
            <w:pPr>
              <w:jc w:val="both"/>
            </w:pPr>
            <w:r>
              <w:t xml:space="preserve">1. Grozītu </w:t>
            </w:r>
            <w:r w:rsidRPr="00C72211">
              <w:t xml:space="preserve">Limbažu novada </w:t>
            </w:r>
            <w:r>
              <w:t>domes 2012.gada 16.februāra saistošos noteikumu</w:t>
            </w:r>
            <w:r w:rsidRPr="00C72211">
              <w:t>s Nr.5 „Limbažu novada pašvaldības nolikums”</w:t>
            </w:r>
            <w:r>
              <w:t xml:space="preserve">, grozot </w:t>
            </w:r>
            <w:r w:rsidRPr="004E5820">
              <w:t>Emiļa Melngaiļa Vidrižu Novadpētniecības muzeja status</w:t>
            </w:r>
            <w:r>
              <w:t xml:space="preserve">u uz </w:t>
            </w:r>
            <w:r w:rsidRPr="004E5820">
              <w:t xml:space="preserve"> </w:t>
            </w:r>
            <w:r>
              <w:t>kultūras izglītības centru un mainot tā nosaukumu uz “Melngaiļa sēta”.</w:t>
            </w:r>
          </w:p>
          <w:p w:rsidR="0095278E" w:rsidRPr="00776AFB" w:rsidRDefault="0095278E" w:rsidP="00851924">
            <w:pPr>
              <w:jc w:val="both"/>
            </w:pPr>
            <w:r>
              <w:t>2. Noteiktu kārtību, kādā domes deputāts var piedalīties sēdē (izmantojot videokonferenci), ja sēdes laikā atrodas citā vietā un veselības stāvokļa vai komandējuma dēļ nevar ierasties domes sēdes norises vietā.</w:t>
            </w:r>
          </w:p>
        </w:tc>
      </w:tr>
      <w:tr w:rsidR="0095278E" w:rsidRPr="00776AFB" w:rsidTr="00851924">
        <w:tc>
          <w:tcPr>
            <w:tcW w:w="2689" w:type="dxa"/>
            <w:tcBorders>
              <w:top w:val="single" w:sz="4" w:space="0" w:color="auto"/>
              <w:left w:val="single" w:sz="4" w:space="0" w:color="auto"/>
              <w:bottom w:val="single" w:sz="4" w:space="0" w:color="auto"/>
              <w:right w:val="single" w:sz="4" w:space="0" w:color="auto"/>
            </w:tcBorders>
            <w:vAlign w:val="center"/>
            <w:hideMark/>
          </w:tcPr>
          <w:p w:rsidR="0095278E" w:rsidRPr="00776AFB" w:rsidRDefault="0095278E" w:rsidP="00851924">
            <w:pPr>
              <w:ind w:right="-108"/>
              <w:contextualSpacing/>
              <w:rPr>
                <w:rFonts w:eastAsia="Calibri"/>
                <w:b/>
                <w:bCs/>
              </w:rPr>
            </w:pPr>
            <w:r w:rsidRPr="00776AFB">
              <w:rPr>
                <w:rFonts w:eastAsia="Calibri"/>
              </w:rPr>
              <w:t>3. Informācija par plānoto projekta ietekmi uz pašvaldības budžetu</w:t>
            </w:r>
          </w:p>
        </w:tc>
        <w:tc>
          <w:tcPr>
            <w:tcW w:w="6945" w:type="dxa"/>
            <w:tcBorders>
              <w:top w:val="single" w:sz="4" w:space="0" w:color="auto"/>
              <w:left w:val="single" w:sz="4" w:space="0" w:color="auto"/>
              <w:bottom w:val="single" w:sz="4" w:space="0" w:color="auto"/>
              <w:right w:val="single" w:sz="4" w:space="0" w:color="auto"/>
            </w:tcBorders>
            <w:vAlign w:val="center"/>
            <w:hideMark/>
          </w:tcPr>
          <w:p w:rsidR="0095278E" w:rsidRPr="00776AFB" w:rsidRDefault="0095278E" w:rsidP="00851924">
            <w:pPr>
              <w:contextualSpacing/>
              <w:rPr>
                <w:rFonts w:eastAsia="Calibri"/>
                <w:bCs/>
              </w:rPr>
            </w:pPr>
            <w:r w:rsidRPr="00776AFB">
              <w:rPr>
                <w:rFonts w:eastAsia="Calibri"/>
                <w:bCs/>
              </w:rPr>
              <w:t>Neietekmē.</w:t>
            </w:r>
          </w:p>
        </w:tc>
      </w:tr>
      <w:tr w:rsidR="0095278E" w:rsidRPr="00776AFB" w:rsidTr="00851924">
        <w:tc>
          <w:tcPr>
            <w:tcW w:w="2689" w:type="dxa"/>
            <w:tcBorders>
              <w:top w:val="single" w:sz="4" w:space="0" w:color="auto"/>
              <w:left w:val="single" w:sz="4" w:space="0" w:color="auto"/>
              <w:bottom w:val="single" w:sz="4" w:space="0" w:color="auto"/>
              <w:right w:val="single" w:sz="4" w:space="0" w:color="auto"/>
            </w:tcBorders>
            <w:vAlign w:val="center"/>
            <w:hideMark/>
          </w:tcPr>
          <w:p w:rsidR="0095278E" w:rsidRPr="00776AFB" w:rsidRDefault="0095278E" w:rsidP="00851924">
            <w:pPr>
              <w:ind w:right="-108"/>
              <w:contextualSpacing/>
              <w:rPr>
                <w:rFonts w:eastAsia="Calibri"/>
                <w:b/>
                <w:bCs/>
              </w:rPr>
            </w:pPr>
            <w:r w:rsidRPr="00776AFB">
              <w:rPr>
                <w:rFonts w:eastAsia="Calibri"/>
              </w:rPr>
              <w:t>4. Informācija par plānoto projekta ietekmi uz uzņēmējdarbības vidi pašvaldības teritorijā</w:t>
            </w:r>
          </w:p>
        </w:tc>
        <w:tc>
          <w:tcPr>
            <w:tcW w:w="6945" w:type="dxa"/>
            <w:tcBorders>
              <w:top w:val="single" w:sz="4" w:space="0" w:color="auto"/>
              <w:left w:val="single" w:sz="4" w:space="0" w:color="auto"/>
              <w:bottom w:val="single" w:sz="4" w:space="0" w:color="auto"/>
              <w:right w:val="single" w:sz="4" w:space="0" w:color="auto"/>
            </w:tcBorders>
            <w:vAlign w:val="center"/>
            <w:hideMark/>
          </w:tcPr>
          <w:p w:rsidR="0095278E" w:rsidRPr="00776AFB" w:rsidRDefault="0095278E" w:rsidP="00851924">
            <w:pPr>
              <w:contextualSpacing/>
              <w:rPr>
                <w:rFonts w:eastAsia="Calibri"/>
                <w:bCs/>
              </w:rPr>
            </w:pPr>
            <w:r w:rsidRPr="00776AFB">
              <w:rPr>
                <w:rFonts w:eastAsia="Calibri"/>
                <w:bCs/>
              </w:rPr>
              <w:t>Neietekmē.</w:t>
            </w:r>
          </w:p>
        </w:tc>
      </w:tr>
      <w:tr w:rsidR="0095278E" w:rsidRPr="00776AFB" w:rsidTr="00851924">
        <w:tc>
          <w:tcPr>
            <w:tcW w:w="2689" w:type="dxa"/>
            <w:tcBorders>
              <w:top w:val="single" w:sz="4" w:space="0" w:color="auto"/>
              <w:left w:val="single" w:sz="4" w:space="0" w:color="auto"/>
              <w:bottom w:val="single" w:sz="4" w:space="0" w:color="auto"/>
              <w:right w:val="single" w:sz="4" w:space="0" w:color="auto"/>
            </w:tcBorders>
            <w:vAlign w:val="center"/>
            <w:hideMark/>
          </w:tcPr>
          <w:p w:rsidR="0095278E" w:rsidRPr="00776AFB" w:rsidRDefault="0095278E" w:rsidP="00851924">
            <w:pPr>
              <w:contextualSpacing/>
              <w:rPr>
                <w:rFonts w:eastAsia="Calibri"/>
                <w:b/>
                <w:bCs/>
              </w:rPr>
            </w:pPr>
            <w:r w:rsidRPr="00776AFB">
              <w:rPr>
                <w:rFonts w:eastAsia="Calibri"/>
              </w:rPr>
              <w:t>5. Informācija par administratīvajām procedūrām</w:t>
            </w:r>
          </w:p>
        </w:tc>
        <w:tc>
          <w:tcPr>
            <w:tcW w:w="6945" w:type="dxa"/>
            <w:tcBorders>
              <w:top w:val="single" w:sz="4" w:space="0" w:color="auto"/>
              <w:left w:val="single" w:sz="4" w:space="0" w:color="auto"/>
              <w:bottom w:val="single" w:sz="4" w:space="0" w:color="auto"/>
              <w:right w:val="single" w:sz="4" w:space="0" w:color="auto"/>
            </w:tcBorders>
            <w:vAlign w:val="center"/>
            <w:hideMark/>
          </w:tcPr>
          <w:p w:rsidR="0095278E" w:rsidRPr="00776AFB" w:rsidRDefault="0095278E" w:rsidP="00851924">
            <w:pPr>
              <w:contextualSpacing/>
              <w:rPr>
                <w:rFonts w:eastAsia="Calibri"/>
                <w:bCs/>
              </w:rPr>
            </w:pPr>
            <w:r w:rsidRPr="00776AFB">
              <w:t>Neietekmē.</w:t>
            </w:r>
          </w:p>
        </w:tc>
      </w:tr>
      <w:tr w:rsidR="0095278E" w:rsidRPr="00776AFB" w:rsidTr="00851924">
        <w:trPr>
          <w:trHeight w:val="888"/>
        </w:trPr>
        <w:tc>
          <w:tcPr>
            <w:tcW w:w="2689" w:type="dxa"/>
            <w:tcBorders>
              <w:top w:val="single" w:sz="4" w:space="0" w:color="auto"/>
              <w:left w:val="single" w:sz="4" w:space="0" w:color="auto"/>
              <w:bottom w:val="single" w:sz="4" w:space="0" w:color="auto"/>
              <w:right w:val="single" w:sz="4" w:space="0" w:color="auto"/>
            </w:tcBorders>
            <w:vAlign w:val="center"/>
            <w:hideMark/>
          </w:tcPr>
          <w:p w:rsidR="0095278E" w:rsidRPr="00776AFB" w:rsidRDefault="0095278E" w:rsidP="00851924">
            <w:pPr>
              <w:ind w:right="-108"/>
              <w:contextualSpacing/>
              <w:rPr>
                <w:rFonts w:eastAsia="Calibri"/>
                <w:b/>
                <w:bCs/>
              </w:rPr>
            </w:pPr>
            <w:r w:rsidRPr="00776AFB">
              <w:rPr>
                <w:rFonts w:eastAsia="Calibri"/>
              </w:rPr>
              <w:lastRenderedPageBreak/>
              <w:t>6. Informācija par konsultācijām ar privātpersonām</w:t>
            </w:r>
          </w:p>
        </w:tc>
        <w:tc>
          <w:tcPr>
            <w:tcW w:w="6945" w:type="dxa"/>
            <w:tcBorders>
              <w:top w:val="single" w:sz="4" w:space="0" w:color="auto"/>
              <w:left w:val="single" w:sz="4" w:space="0" w:color="auto"/>
              <w:bottom w:val="single" w:sz="4" w:space="0" w:color="auto"/>
              <w:right w:val="single" w:sz="4" w:space="0" w:color="auto"/>
            </w:tcBorders>
            <w:vAlign w:val="center"/>
            <w:hideMark/>
          </w:tcPr>
          <w:p w:rsidR="0095278E" w:rsidRPr="00776AFB" w:rsidRDefault="0095278E" w:rsidP="00851924">
            <w:pPr>
              <w:contextualSpacing/>
              <w:rPr>
                <w:rFonts w:eastAsia="Calibri"/>
                <w:b/>
                <w:bCs/>
              </w:rPr>
            </w:pPr>
            <w:r w:rsidRPr="00776AFB">
              <w:rPr>
                <w:rFonts w:eastAsia="Calibri"/>
              </w:rPr>
              <w:t>Nav attiecināms.</w:t>
            </w:r>
          </w:p>
        </w:tc>
      </w:tr>
    </w:tbl>
    <w:p w:rsidR="0095278E" w:rsidRDefault="0095278E" w:rsidP="0095278E">
      <w:pPr>
        <w:contextualSpacing/>
        <w:rPr>
          <w:rFonts w:eastAsia="Calibri"/>
          <w:b/>
          <w:bCs/>
        </w:rPr>
      </w:pPr>
    </w:p>
    <w:p w:rsidR="0095278E" w:rsidRPr="00776AFB" w:rsidRDefault="0095278E" w:rsidP="0095278E">
      <w:pPr>
        <w:contextualSpacing/>
        <w:rPr>
          <w:rFonts w:eastAsia="Calibri"/>
          <w:b/>
          <w:bCs/>
        </w:rPr>
      </w:pPr>
    </w:p>
    <w:p w:rsidR="0095278E" w:rsidRPr="005B553A" w:rsidRDefault="0095278E" w:rsidP="0095278E">
      <w:pPr>
        <w:tabs>
          <w:tab w:val="left" w:pos="4678"/>
          <w:tab w:val="left" w:pos="8505"/>
        </w:tabs>
      </w:pPr>
      <w:r w:rsidRPr="005B553A">
        <w:t xml:space="preserve">Limbažu novada pašvaldības </w:t>
      </w:r>
    </w:p>
    <w:p w:rsidR="0095278E" w:rsidRDefault="0095278E" w:rsidP="0095278E">
      <w:pPr>
        <w:tabs>
          <w:tab w:val="left" w:pos="4678"/>
          <w:tab w:val="left" w:pos="8364"/>
        </w:tabs>
      </w:pPr>
      <w:r w:rsidRPr="005B553A">
        <w:t>Domes priekšsēdētājs</w:t>
      </w:r>
      <w:r w:rsidRPr="005B553A">
        <w:tab/>
      </w:r>
      <w:r w:rsidRPr="005B553A">
        <w:tab/>
        <w:t>D.Zemmers</w:t>
      </w: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p>
    <w:p w:rsidR="0095278E" w:rsidRDefault="0095278E" w:rsidP="00D754C0">
      <w:pPr>
        <w:jc w:val="center"/>
        <w:rPr>
          <w:b/>
        </w:rPr>
      </w:pPr>
      <w:r w:rsidRPr="001B2B80">
        <w:rPr>
          <w:noProof/>
          <w:sz w:val="2"/>
          <w:szCs w:val="2"/>
        </w:rPr>
        <w:lastRenderedPageBreak/>
        <w:drawing>
          <wp:anchor distT="0" distB="0" distL="114300" distR="114300" simplePos="0" relativeHeight="251659264" behindDoc="1" locked="0" layoutInCell="1" allowOverlap="0" wp14:anchorId="38DD9449" wp14:editId="278E93AE">
            <wp:simplePos x="0" y="0"/>
            <wp:positionH relativeFrom="page">
              <wp:align>left</wp:align>
            </wp:positionH>
            <wp:positionV relativeFrom="paragraph">
              <wp:posOffset>0</wp:posOffset>
            </wp:positionV>
            <wp:extent cx="7545070" cy="2327275"/>
            <wp:effectExtent l="0" t="0" r="0" b="0"/>
            <wp:wrapTight wrapText="bothSides">
              <wp:wrapPolygon edited="0">
                <wp:start x="0" y="0"/>
                <wp:lineTo x="0" y="21394"/>
                <wp:lineTo x="21542" y="21394"/>
                <wp:lineTo x="21542" y="0"/>
                <wp:lineTo x="0" y="0"/>
              </wp:wrapPolygon>
            </wp:wrapTight>
            <wp:docPr id="3" name="Attēls 3"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278E" w:rsidRDefault="0095278E" w:rsidP="00D754C0">
      <w:pPr>
        <w:jc w:val="center"/>
        <w:rPr>
          <w:b/>
        </w:rPr>
      </w:pPr>
    </w:p>
    <w:p w:rsidR="0095278E" w:rsidRDefault="0095278E" w:rsidP="00D754C0">
      <w:pPr>
        <w:jc w:val="center"/>
        <w:rPr>
          <w:b/>
        </w:rPr>
      </w:pPr>
    </w:p>
    <w:p w:rsidR="00D754C0" w:rsidRPr="00D46A8F" w:rsidRDefault="00D754C0" w:rsidP="00D754C0">
      <w:pPr>
        <w:jc w:val="center"/>
        <w:rPr>
          <w:b/>
        </w:rPr>
      </w:pPr>
      <w:r w:rsidRPr="00D46A8F">
        <w:rPr>
          <w:b/>
        </w:rPr>
        <w:t>SAISTOŠIE NOTEIKUMI</w:t>
      </w:r>
    </w:p>
    <w:p w:rsidR="00D754C0" w:rsidRPr="00D46A8F" w:rsidRDefault="00D754C0" w:rsidP="00D754C0">
      <w:pPr>
        <w:jc w:val="center"/>
      </w:pPr>
      <w:r w:rsidRPr="00D46A8F">
        <w:t xml:space="preserve">Limbažos </w:t>
      </w:r>
    </w:p>
    <w:p w:rsidR="003F2688" w:rsidRDefault="003F2688" w:rsidP="00D754C0">
      <w:pPr>
        <w:tabs>
          <w:tab w:val="left" w:pos="9072"/>
        </w:tabs>
      </w:pPr>
    </w:p>
    <w:p w:rsidR="00D754C0" w:rsidRPr="00D46A8F" w:rsidRDefault="00D754C0" w:rsidP="00D754C0">
      <w:pPr>
        <w:tabs>
          <w:tab w:val="left" w:pos="9072"/>
        </w:tabs>
      </w:pPr>
      <w:r w:rsidRPr="00D46A8F">
        <w:t>20</w:t>
      </w:r>
      <w:r>
        <w:t>20</w:t>
      </w:r>
      <w:r w:rsidRPr="00D46A8F">
        <w:t xml:space="preserve">.gada </w:t>
      </w:r>
      <w:r w:rsidR="003F2688">
        <w:t>26</w:t>
      </w:r>
      <w:r w:rsidRPr="00D46A8F">
        <w:t>.</w:t>
      </w:r>
      <w:r>
        <w:t>martā</w:t>
      </w:r>
      <w:r w:rsidR="003F2688">
        <w:tab/>
      </w:r>
      <w:r>
        <w:t>Nr.</w:t>
      </w:r>
      <w:r w:rsidR="003F2688">
        <w:t>7</w:t>
      </w:r>
    </w:p>
    <w:p w:rsidR="00D754C0" w:rsidRPr="00D46A8F" w:rsidRDefault="00D754C0" w:rsidP="00D754C0">
      <w:pPr>
        <w:jc w:val="center"/>
      </w:pPr>
    </w:p>
    <w:p w:rsidR="00D754C0" w:rsidRPr="00D46A8F" w:rsidRDefault="00D754C0" w:rsidP="00D754C0">
      <w:pPr>
        <w:jc w:val="right"/>
      </w:pPr>
      <w:r w:rsidRPr="00D46A8F">
        <w:rPr>
          <w:b/>
        </w:rPr>
        <w:t>APSTIPRINĀTI</w:t>
      </w:r>
    </w:p>
    <w:p w:rsidR="00D754C0" w:rsidRPr="00D46A8F" w:rsidRDefault="00D754C0" w:rsidP="00D754C0">
      <w:pPr>
        <w:jc w:val="right"/>
      </w:pPr>
      <w:r w:rsidRPr="00D46A8F">
        <w:t>ar Limbažu novada domes</w:t>
      </w:r>
    </w:p>
    <w:p w:rsidR="00D754C0" w:rsidRPr="00D46A8F" w:rsidRDefault="003F2688" w:rsidP="00D754C0">
      <w:pPr>
        <w:jc w:val="right"/>
      </w:pPr>
      <w:r>
        <w:t>26</w:t>
      </w:r>
      <w:r w:rsidR="00D754C0" w:rsidRPr="00D46A8F">
        <w:t>.0</w:t>
      </w:r>
      <w:r w:rsidR="00D754C0">
        <w:t>3</w:t>
      </w:r>
      <w:r w:rsidR="00D754C0" w:rsidRPr="00D46A8F">
        <w:t>.20</w:t>
      </w:r>
      <w:r w:rsidR="00D754C0">
        <w:t>20</w:t>
      </w:r>
      <w:r w:rsidR="00D754C0" w:rsidRPr="00D46A8F">
        <w:t>. sēdes lēmumu</w:t>
      </w:r>
    </w:p>
    <w:p w:rsidR="00D754C0" w:rsidRPr="00D46A8F" w:rsidRDefault="00D754C0" w:rsidP="00D754C0">
      <w:pPr>
        <w:jc w:val="right"/>
      </w:pPr>
      <w:r w:rsidRPr="00D46A8F">
        <w:t>(protokols Nr.</w:t>
      </w:r>
      <w:r w:rsidR="003F2688">
        <w:t>8</w:t>
      </w:r>
      <w:r>
        <w:t>,</w:t>
      </w:r>
      <w:r w:rsidR="003F2688">
        <w:t xml:space="preserve"> 51</w:t>
      </w:r>
      <w:r w:rsidRPr="00D46A8F">
        <w:t>.§)</w:t>
      </w:r>
    </w:p>
    <w:p w:rsidR="00D754C0" w:rsidRPr="00D46A8F" w:rsidRDefault="00D754C0" w:rsidP="00D754C0">
      <w:pPr>
        <w:jc w:val="right"/>
      </w:pPr>
    </w:p>
    <w:p w:rsidR="00D754C0" w:rsidRPr="00292E96" w:rsidRDefault="00D754C0" w:rsidP="00D754C0">
      <w:pPr>
        <w:contextualSpacing/>
        <w:jc w:val="center"/>
        <w:rPr>
          <w:b/>
          <w:sz w:val="28"/>
          <w:szCs w:val="28"/>
        </w:rPr>
      </w:pPr>
      <w:r w:rsidRPr="00292E96">
        <w:rPr>
          <w:b/>
          <w:sz w:val="28"/>
          <w:szCs w:val="28"/>
        </w:rPr>
        <w:t xml:space="preserve">Grozījumi Limbažu novada domes 2012.gada 16.februāra </w:t>
      </w:r>
    </w:p>
    <w:p w:rsidR="00D754C0" w:rsidRPr="00292E96" w:rsidRDefault="00D754C0" w:rsidP="00D754C0">
      <w:pPr>
        <w:contextualSpacing/>
        <w:jc w:val="center"/>
        <w:rPr>
          <w:b/>
          <w:sz w:val="28"/>
          <w:szCs w:val="28"/>
        </w:rPr>
      </w:pPr>
      <w:r w:rsidRPr="00292E96">
        <w:rPr>
          <w:b/>
          <w:sz w:val="28"/>
          <w:szCs w:val="28"/>
        </w:rPr>
        <w:t xml:space="preserve">saistošajos noteikumos Nr.5 „Limbažu novada pašvaldības nolikums” </w:t>
      </w:r>
    </w:p>
    <w:p w:rsidR="00D754C0" w:rsidRPr="00292E96" w:rsidRDefault="00D754C0" w:rsidP="00D754C0">
      <w:pPr>
        <w:autoSpaceDE w:val="0"/>
        <w:autoSpaceDN w:val="0"/>
        <w:adjustRightInd w:val="0"/>
        <w:jc w:val="right"/>
        <w:rPr>
          <w:sz w:val="22"/>
          <w:szCs w:val="22"/>
        </w:rPr>
      </w:pPr>
    </w:p>
    <w:p w:rsidR="00D754C0" w:rsidRPr="00292E96" w:rsidRDefault="00D754C0" w:rsidP="001B2B80">
      <w:pPr>
        <w:jc w:val="right"/>
        <w:rPr>
          <w:bCs/>
          <w:i/>
          <w:iCs/>
          <w:sz w:val="22"/>
          <w:szCs w:val="22"/>
        </w:rPr>
      </w:pPr>
      <w:r w:rsidRPr="00292E96">
        <w:rPr>
          <w:bCs/>
          <w:i/>
          <w:iCs/>
          <w:sz w:val="22"/>
          <w:szCs w:val="22"/>
        </w:rPr>
        <w:t>Izdoti saskaņā ar</w:t>
      </w:r>
    </w:p>
    <w:p w:rsidR="00D754C0" w:rsidRPr="00292E96" w:rsidRDefault="00D754C0" w:rsidP="001B2B80">
      <w:pPr>
        <w:jc w:val="right"/>
        <w:rPr>
          <w:bCs/>
          <w:i/>
          <w:iCs/>
          <w:sz w:val="22"/>
          <w:szCs w:val="22"/>
        </w:rPr>
      </w:pPr>
      <w:r w:rsidRPr="00292E96">
        <w:rPr>
          <w:bCs/>
          <w:i/>
          <w:iCs/>
          <w:sz w:val="22"/>
          <w:szCs w:val="22"/>
        </w:rPr>
        <w:t>likuma „Par pašvaldībām” 21.panta</w:t>
      </w:r>
    </w:p>
    <w:p w:rsidR="00D754C0" w:rsidRPr="00292E96" w:rsidRDefault="00D754C0" w:rsidP="001B2B80">
      <w:pPr>
        <w:jc w:val="right"/>
        <w:rPr>
          <w:bCs/>
          <w:i/>
          <w:iCs/>
          <w:sz w:val="22"/>
          <w:szCs w:val="22"/>
        </w:rPr>
      </w:pPr>
      <w:r w:rsidRPr="00292E96">
        <w:rPr>
          <w:bCs/>
          <w:i/>
          <w:iCs/>
          <w:sz w:val="22"/>
          <w:szCs w:val="22"/>
        </w:rPr>
        <w:t>pirmās daļas 1.punktu un 24.pantu,</w:t>
      </w:r>
    </w:p>
    <w:p w:rsidR="00D754C0" w:rsidRPr="00292E96" w:rsidRDefault="00D754C0" w:rsidP="001B2B80">
      <w:pPr>
        <w:jc w:val="right"/>
        <w:rPr>
          <w:bCs/>
          <w:i/>
          <w:iCs/>
          <w:sz w:val="22"/>
          <w:szCs w:val="22"/>
        </w:rPr>
      </w:pPr>
      <w:r w:rsidRPr="00292E96">
        <w:rPr>
          <w:bCs/>
          <w:i/>
          <w:iCs/>
          <w:sz w:val="22"/>
          <w:szCs w:val="22"/>
        </w:rPr>
        <w:t>Valsts pārvaldes iekārtas likuma 28.pantu</w:t>
      </w:r>
    </w:p>
    <w:p w:rsidR="00D754C0" w:rsidRPr="00292E96" w:rsidRDefault="00D754C0" w:rsidP="00D754C0"/>
    <w:p w:rsidR="00D754C0" w:rsidRPr="00292E96" w:rsidRDefault="00D754C0" w:rsidP="001B2B80">
      <w:pPr>
        <w:ind w:firstLine="720"/>
        <w:jc w:val="both"/>
      </w:pPr>
      <w:r w:rsidRPr="00292E96">
        <w:t>Izdarīt Limbažu novada domes 2012.gada 16.februāra saistošajos noteikumos Nr.5 „Limbažu novada pašvaldības nolikums” (turpmāk – saistošie noteikumi) šādus grozījumus:</w:t>
      </w:r>
    </w:p>
    <w:p w:rsidR="00D754C0" w:rsidRPr="00292E96" w:rsidRDefault="00D754C0" w:rsidP="001B2B80">
      <w:pPr>
        <w:numPr>
          <w:ilvl w:val="0"/>
          <w:numId w:val="1"/>
        </w:numPr>
        <w:ind w:left="357" w:hanging="357"/>
        <w:contextualSpacing/>
        <w:jc w:val="both"/>
        <w:rPr>
          <w:szCs w:val="22"/>
        </w:rPr>
      </w:pPr>
      <w:r w:rsidRPr="00292E96">
        <w:rPr>
          <w:szCs w:val="22"/>
        </w:rPr>
        <w:t>Izteikt 8.49.</w:t>
      </w:r>
      <w:r w:rsidR="001B2B80">
        <w:rPr>
          <w:szCs w:val="22"/>
        </w:rPr>
        <w:t xml:space="preserve"> </w:t>
      </w:r>
      <w:r w:rsidRPr="00292E96">
        <w:rPr>
          <w:szCs w:val="22"/>
        </w:rPr>
        <w:t>punktu šādā redakcijā:</w:t>
      </w:r>
    </w:p>
    <w:p w:rsidR="00D754C0" w:rsidRPr="00292E96" w:rsidRDefault="001B2B80" w:rsidP="001B2B80">
      <w:pPr>
        <w:ind w:left="567"/>
        <w:contextualSpacing/>
        <w:jc w:val="both"/>
        <w:rPr>
          <w:szCs w:val="22"/>
        </w:rPr>
      </w:pPr>
      <w:r>
        <w:rPr>
          <w:szCs w:val="22"/>
        </w:rPr>
        <w:t>“</w:t>
      </w:r>
      <w:r w:rsidR="00D754C0" w:rsidRPr="00292E96">
        <w:rPr>
          <w:szCs w:val="22"/>
        </w:rPr>
        <w:t xml:space="preserve">8.49. </w:t>
      </w:r>
      <w:r w:rsidR="00D754C0" w:rsidRPr="00292E96">
        <w:t>Kultūras izglītības centrs “Melngaiļa sēta</w:t>
      </w:r>
      <w:r w:rsidR="00FD5A57">
        <w:t>;</w:t>
      </w:r>
      <w:r w:rsidR="00FD5A57">
        <w:rPr>
          <w:szCs w:val="22"/>
        </w:rPr>
        <w:t>”</w:t>
      </w:r>
    </w:p>
    <w:p w:rsidR="00D754C0" w:rsidRPr="00292E96" w:rsidRDefault="00D754C0" w:rsidP="001B2B80">
      <w:pPr>
        <w:numPr>
          <w:ilvl w:val="0"/>
          <w:numId w:val="1"/>
        </w:numPr>
        <w:ind w:left="357" w:hanging="357"/>
        <w:contextualSpacing/>
        <w:jc w:val="both"/>
        <w:rPr>
          <w:szCs w:val="22"/>
        </w:rPr>
      </w:pPr>
      <w:r w:rsidRPr="00292E96">
        <w:rPr>
          <w:szCs w:val="22"/>
        </w:rPr>
        <w:t>Papildināt ar 33.</w:t>
      </w:r>
      <w:r w:rsidRPr="00292E96">
        <w:rPr>
          <w:szCs w:val="22"/>
          <w:vertAlign w:val="superscript"/>
        </w:rPr>
        <w:t>1</w:t>
      </w:r>
      <w:r w:rsidR="001B2B80" w:rsidRPr="001B2B80">
        <w:rPr>
          <w:szCs w:val="22"/>
        </w:rPr>
        <w:t>,</w:t>
      </w:r>
      <w:r w:rsidRPr="00292E96">
        <w:rPr>
          <w:szCs w:val="22"/>
          <w:vertAlign w:val="superscript"/>
        </w:rPr>
        <w:t xml:space="preserve"> </w:t>
      </w:r>
      <w:r w:rsidRPr="00292E96">
        <w:rPr>
          <w:szCs w:val="22"/>
        </w:rPr>
        <w:t xml:space="preserve"> 33.</w:t>
      </w:r>
      <w:r w:rsidRPr="00292E96">
        <w:rPr>
          <w:szCs w:val="22"/>
          <w:vertAlign w:val="superscript"/>
        </w:rPr>
        <w:t xml:space="preserve">2 </w:t>
      </w:r>
      <w:r w:rsidR="001B2B80" w:rsidRPr="00292E96">
        <w:rPr>
          <w:szCs w:val="22"/>
        </w:rPr>
        <w:t xml:space="preserve">un </w:t>
      </w:r>
      <w:r w:rsidR="001B2B80">
        <w:rPr>
          <w:szCs w:val="22"/>
        </w:rPr>
        <w:t>33.</w:t>
      </w:r>
      <w:r w:rsidR="001B2B80" w:rsidRPr="001B2B80">
        <w:rPr>
          <w:szCs w:val="22"/>
          <w:vertAlign w:val="superscript"/>
        </w:rPr>
        <w:t>3</w:t>
      </w:r>
      <w:r w:rsidR="001B2B80">
        <w:rPr>
          <w:szCs w:val="22"/>
        </w:rPr>
        <w:t xml:space="preserve"> </w:t>
      </w:r>
      <w:r w:rsidRPr="00292E96">
        <w:rPr>
          <w:szCs w:val="22"/>
        </w:rPr>
        <w:t>punktiem šādā redakcijā:</w:t>
      </w:r>
    </w:p>
    <w:p w:rsidR="00D754C0" w:rsidRPr="003F2688" w:rsidRDefault="00D754C0" w:rsidP="00D754C0">
      <w:pPr>
        <w:ind w:left="567"/>
        <w:jc w:val="both"/>
      </w:pPr>
      <w:r w:rsidRPr="003F2688">
        <w:t>“33.</w:t>
      </w:r>
      <w:r w:rsidRPr="003F2688">
        <w:rPr>
          <w:vertAlign w:val="superscript"/>
        </w:rPr>
        <w:t xml:space="preserve">1 </w:t>
      </w:r>
      <w:r w:rsidRPr="003F2688">
        <w:t>Ja komitejas loceklis komitejas sēdes laikā atrodas citā vietā un veselības stāvokļa vai komandējuma dēļ nevar ierasties komitejas sēdes norises vietā, attiecīgās komitejas priekšsēdētājs, kurš vada sēdi, var noteikt, ka komitejas sēdes norisē tiek izmantota videokonference (attēla un</w:t>
      </w:r>
      <w:r w:rsidR="00FD5A57">
        <w:t xml:space="preserve"> skaņas pārraide reālajā laikā).</w:t>
      </w:r>
    </w:p>
    <w:p w:rsidR="00D754C0" w:rsidRPr="003F2688" w:rsidRDefault="00D754C0" w:rsidP="00D754C0">
      <w:pPr>
        <w:ind w:left="567"/>
        <w:jc w:val="both"/>
      </w:pPr>
      <w:r w:rsidRPr="003F2688">
        <w:t>33.</w:t>
      </w:r>
      <w:r w:rsidRPr="003F2688">
        <w:rPr>
          <w:vertAlign w:val="superscript"/>
        </w:rPr>
        <w:t>2</w:t>
      </w:r>
      <w:r w:rsidRPr="003F2688">
        <w:t xml:space="preserve"> Komitejas loceklis uzskatāms par klāt</w:t>
      </w:r>
      <w:r w:rsidR="003F2688" w:rsidRPr="003F2688">
        <w:t xml:space="preserve"> </w:t>
      </w:r>
      <w:r w:rsidRPr="003F2688">
        <w:t>esošu komitejas sēdē un ir tiesīgs piedalīties balsošanā, neatrodoties sēdes norises vietā, ja viņam ir nodrošināta tehniska iespēja piedalīties sēdē ar videokonferences palīdzību, ir nodrošināta elektroniskā balsošana tiešsaistē un deputāts par to ne vēlāk kā 1 stundu pirms sēdes informējis attiecīgās komitejas priekšsēdētāju, nosūtot ziņu domes WhatsApp grupā.</w:t>
      </w:r>
    </w:p>
    <w:p w:rsidR="00D77A78" w:rsidRPr="003F2688" w:rsidRDefault="00D77A78" w:rsidP="00D754C0">
      <w:pPr>
        <w:ind w:left="567"/>
        <w:jc w:val="both"/>
      </w:pPr>
      <w:r w:rsidRPr="003F2688">
        <w:t>33.</w:t>
      </w:r>
      <w:r w:rsidRPr="003F2688">
        <w:rPr>
          <w:vertAlign w:val="superscript"/>
        </w:rPr>
        <w:t xml:space="preserve">3 </w:t>
      </w:r>
      <w:r w:rsidRPr="003F2688">
        <w:t xml:space="preserve">Savu balsojumu par izskatāmo lēmumprojektu komitejas sēdes norises vietā </w:t>
      </w:r>
      <w:r w:rsidR="001B2B80" w:rsidRPr="003F2688">
        <w:t>klāt neesošais</w:t>
      </w:r>
      <w:r w:rsidRPr="003F2688">
        <w:t xml:space="preserve"> komitejas loceklis apstiprina, parakstot ar elektronisko parakstu.</w:t>
      </w:r>
      <w:r w:rsidR="002C3BDE">
        <w:t>”</w:t>
      </w:r>
    </w:p>
    <w:p w:rsidR="00D754C0" w:rsidRPr="003F2688" w:rsidRDefault="00D754C0" w:rsidP="001B2B80">
      <w:pPr>
        <w:numPr>
          <w:ilvl w:val="0"/>
          <w:numId w:val="1"/>
        </w:numPr>
        <w:ind w:left="357" w:hanging="357"/>
        <w:contextualSpacing/>
        <w:jc w:val="both"/>
        <w:rPr>
          <w:szCs w:val="22"/>
        </w:rPr>
      </w:pPr>
      <w:r w:rsidRPr="003F2688">
        <w:rPr>
          <w:szCs w:val="22"/>
        </w:rPr>
        <w:t>Papildināt ar 72.</w:t>
      </w:r>
      <w:r w:rsidRPr="003F2688">
        <w:rPr>
          <w:szCs w:val="22"/>
          <w:vertAlign w:val="superscript"/>
        </w:rPr>
        <w:t>1</w:t>
      </w:r>
      <w:r w:rsidR="001B2B80" w:rsidRPr="003F2688">
        <w:rPr>
          <w:szCs w:val="22"/>
        </w:rPr>
        <w:t>,</w:t>
      </w:r>
      <w:r w:rsidRPr="003F2688">
        <w:rPr>
          <w:szCs w:val="22"/>
          <w:vertAlign w:val="superscript"/>
        </w:rPr>
        <w:t xml:space="preserve"> </w:t>
      </w:r>
      <w:r w:rsidRPr="003F2688">
        <w:rPr>
          <w:szCs w:val="22"/>
        </w:rPr>
        <w:t xml:space="preserve"> 72.</w:t>
      </w:r>
      <w:r w:rsidRPr="003F2688">
        <w:rPr>
          <w:szCs w:val="22"/>
          <w:vertAlign w:val="superscript"/>
        </w:rPr>
        <w:t xml:space="preserve">2 </w:t>
      </w:r>
      <w:r w:rsidR="001B2B80" w:rsidRPr="003F2688">
        <w:rPr>
          <w:szCs w:val="22"/>
        </w:rPr>
        <w:t>un 72.</w:t>
      </w:r>
      <w:r w:rsidR="001B2B80" w:rsidRPr="003F2688">
        <w:rPr>
          <w:szCs w:val="22"/>
          <w:vertAlign w:val="superscript"/>
        </w:rPr>
        <w:t>3</w:t>
      </w:r>
      <w:r w:rsidR="001B2B80" w:rsidRPr="003F2688">
        <w:rPr>
          <w:szCs w:val="22"/>
        </w:rPr>
        <w:t xml:space="preserve"> </w:t>
      </w:r>
      <w:r w:rsidRPr="003F2688">
        <w:rPr>
          <w:szCs w:val="22"/>
        </w:rPr>
        <w:t>punktiem šādā redakcijā:</w:t>
      </w:r>
    </w:p>
    <w:p w:rsidR="00D754C0" w:rsidRPr="003F2688" w:rsidRDefault="00D754C0" w:rsidP="003F2688">
      <w:pPr>
        <w:ind w:left="567"/>
        <w:jc w:val="both"/>
      </w:pPr>
      <w:r w:rsidRPr="003F2688">
        <w:lastRenderedPageBreak/>
        <w:t>“72.</w:t>
      </w:r>
      <w:r w:rsidRPr="003F2688">
        <w:rPr>
          <w:vertAlign w:val="superscript"/>
        </w:rPr>
        <w:t xml:space="preserve">1 </w:t>
      </w:r>
      <w:r w:rsidRPr="003F2688">
        <w:t>Ja domes deputāts domes sēdes laikā atrodas citā vietā un veselības stāvokļa vai komandējuma dēļ nevar ierasties domes sēdes norises vietā, domes priekšsēdētājs var noteikt, ka domes sēdes norisē tiek izmantota videokonference (attēla un</w:t>
      </w:r>
      <w:r w:rsidR="00FD5A57">
        <w:t xml:space="preserve"> skaņas pārraide reālajā laikā).</w:t>
      </w:r>
    </w:p>
    <w:p w:rsidR="00D754C0" w:rsidRPr="003F2688" w:rsidRDefault="00D754C0" w:rsidP="00D754C0">
      <w:pPr>
        <w:ind w:left="567"/>
        <w:jc w:val="both"/>
        <w:rPr>
          <w:iCs/>
        </w:rPr>
      </w:pPr>
      <w:r w:rsidRPr="003F2688">
        <w:t>72.</w:t>
      </w:r>
      <w:r w:rsidRPr="003F2688">
        <w:rPr>
          <w:vertAlign w:val="superscript"/>
        </w:rPr>
        <w:t>2</w:t>
      </w:r>
      <w:r w:rsidRPr="003F2688">
        <w:t xml:space="preserve"> Domes deputāts uzskatāms par klāt</w:t>
      </w:r>
      <w:r w:rsidR="001B2B80" w:rsidRPr="003F2688">
        <w:t xml:space="preserve"> </w:t>
      </w:r>
      <w:r w:rsidRPr="003F2688">
        <w:t>esošu domes sēdē un ir tiesīgs piedalīties balsošanā, neatrodoties sēdes norises vietā, ja viņam ir nodrošināta tehniska iespēja piedalīties sēdē ar videokonferences palīdzību, ir nodrošināta elektroniskā balsošana tiešsaistē un deputāts ne vēlāk kā 1 stundu pirms sēdes par to informējis domes priekšsēdētāju</w:t>
      </w:r>
      <w:r w:rsidR="00E359FA">
        <w:t>,</w:t>
      </w:r>
      <w:r w:rsidR="00D77A78" w:rsidRPr="003F2688">
        <w:t xml:space="preserve"> nosūtot ziņu domes WhatsApp grupā.</w:t>
      </w:r>
      <w:r w:rsidR="00E359FA">
        <w:t xml:space="preserve"> </w:t>
      </w:r>
      <w:r w:rsidRPr="003F2688">
        <w:t>N</w:t>
      </w:r>
      <w:r w:rsidR="00EF3A5A">
        <w:t>eatrodoties sēdes norises vietā</w:t>
      </w:r>
      <w:r w:rsidRPr="003F2688">
        <w:t xml:space="preserve"> deputāts nevar piedalīties likuma “Par pašvaldībām” 40.panta ceturtajā daļā paredzētajos balsojumos</w:t>
      </w:r>
      <w:r w:rsidR="00FD5A57">
        <w:rPr>
          <w:iCs/>
        </w:rPr>
        <w:t>.</w:t>
      </w:r>
    </w:p>
    <w:p w:rsidR="00D77A78" w:rsidRPr="003F2688" w:rsidRDefault="00D77A78" w:rsidP="00607E7C">
      <w:pPr>
        <w:ind w:left="567"/>
        <w:jc w:val="both"/>
      </w:pPr>
      <w:r w:rsidRPr="003F2688">
        <w:rPr>
          <w:iCs/>
        </w:rPr>
        <w:t>72.</w:t>
      </w:r>
      <w:r w:rsidRPr="003F2688">
        <w:rPr>
          <w:vertAlign w:val="superscript"/>
        </w:rPr>
        <w:t xml:space="preserve">3 </w:t>
      </w:r>
      <w:r w:rsidRPr="003F2688">
        <w:t xml:space="preserve">Savu balsojumu par izskatāmo lēmumprojektu domes sēdes norises vietā </w:t>
      </w:r>
      <w:r w:rsidR="001B2B80" w:rsidRPr="003F2688">
        <w:t>klāt neesošais</w:t>
      </w:r>
      <w:r w:rsidRPr="003F2688">
        <w:t xml:space="preserve"> Domes deputāts apstiprina, parakstot ar elektronisko parakstu.</w:t>
      </w:r>
      <w:r w:rsidR="00FD5A57">
        <w:t>”</w:t>
      </w:r>
    </w:p>
    <w:p w:rsidR="00D77A78" w:rsidRPr="003F2688" w:rsidRDefault="00D77A78" w:rsidP="001B2B80">
      <w:pPr>
        <w:pStyle w:val="Sarakstarindkopa"/>
        <w:numPr>
          <w:ilvl w:val="0"/>
          <w:numId w:val="2"/>
        </w:numPr>
        <w:ind w:left="357" w:hanging="357"/>
        <w:jc w:val="both"/>
      </w:pPr>
      <w:r w:rsidRPr="003F2688">
        <w:t xml:space="preserve">Papildināt Saistošo noteikumu Noslēguma jautājumus ar </w:t>
      </w:r>
      <w:r w:rsidR="00607E7C" w:rsidRPr="003F2688">
        <w:t>128.</w:t>
      </w:r>
      <w:r w:rsidRPr="003F2688">
        <w:rPr>
          <w:vertAlign w:val="superscript"/>
        </w:rPr>
        <w:t>1</w:t>
      </w:r>
      <w:r w:rsidR="0021616D" w:rsidRPr="003F2688">
        <w:rPr>
          <w:vertAlign w:val="superscript"/>
        </w:rPr>
        <w:t xml:space="preserve"> </w:t>
      </w:r>
      <w:r w:rsidRPr="003F2688">
        <w:t xml:space="preserve">punktu šādā redakcijā: </w:t>
      </w:r>
    </w:p>
    <w:p w:rsidR="00D77A78" w:rsidRPr="003F2688" w:rsidRDefault="0021616D" w:rsidP="003F2688">
      <w:pPr>
        <w:ind w:left="567"/>
        <w:jc w:val="both"/>
      </w:pPr>
      <w:r w:rsidRPr="003F2688">
        <w:t>“128.</w:t>
      </w:r>
      <w:r w:rsidRPr="003F2688">
        <w:rPr>
          <w:vertAlign w:val="superscript"/>
        </w:rPr>
        <w:t>1</w:t>
      </w:r>
      <w:r w:rsidRPr="003F2688">
        <w:t xml:space="preserve"> </w:t>
      </w:r>
      <w:r w:rsidR="00D77A78" w:rsidRPr="003F2688">
        <w:t xml:space="preserve">Laikā, kad valstī, valsts daļā vai administratīvās teritorijas daļā ir izsludināta ārkārtējā situācija vai izņēmuma stāvoklis, kas saistīts ar veselības apdraudējumu vai ir noteikti pārvietošanās ierobežojumi, domes priekšsēdētājs ar rīkojumu var noteikt, ka ārkārtējās situācijas vai izņēmuma stāvokļa laikā domes un komiteju sēdes notiek attālināti, ievērojot </w:t>
      </w:r>
      <w:r w:rsidR="00607E7C" w:rsidRPr="003F2688">
        <w:t>33.</w:t>
      </w:r>
      <w:r w:rsidR="00607E7C" w:rsidRPr="003F2688">
        <w:rPr>
          <w:vertAlign w:val="superscript"/>
        </w:rPr>
        <w:t>1</w:t>
      </w:r>
      <w:r w:rsidR="00D77A78" w:rsidRPr="003F2688">
        <w:t xml:space="preserve"> </w:t>
      </w:r>
      <w:r w:rsidR="00607E7C" w:rsidRPr="003F2688">
        <w:t>– 33.</w:t>
      </w:r>
      <w:r w:rsidR="00607E7C" w:rsidRPr="003F2688">
        <w:rPr>
          <w:vertAlign w:val="superscript"/>
        </w:rPr>
        <w:t xml:space="preserve">3 </w:t>
      </w:r>
      <w:r w:rsidR="00D77A78" w:rsidRPr="003F2688">
        <w:t xml:space="preserve">un </w:t>
      </w:r>
      <w:r w:rsidR="00607E7C" w:rsidRPr="003F2688">
        <w:t>72.</w:t>
      </w:r>
      <w:r w:rsidR="00607E7C" w:rsidRPr="003F2688">
        <w:rPr>
          <w:vertAlign w:val="superscript"/>
        </w:rPr>
        <w:t>1</w:t>
      </w:r>
      <w:r w:rsidR="00607E7C" w:rsidRPr="003F2688">
        <w:t xml:space="preserve"> – 72.</w:t>
      </w:r>
      <w:r w:rsidR="00607E7C" w:rsidRPr="003F2688">
        <w:rPr>
          <w:vertAlign w:val="superscript"/>
        </w:rPr>
        <w:t xml:space="preserve">3 </w:t>
      </w:r>
      <w:r w:rsidR="00D77A78" w:rsidRPr="003F2688">
        <w:t>punktos minētos nosacījumus. Domes priekšsēdētāja rīkojumā norāda, kādā veidā sabiedrība tiek informēta par attālinātās do</w:t>
      </w:r>
      <w:r w:rsidRPr="003F2688">
        <w:t>mes vai komitejas sēdes norisi.”</w:t>
      </w:r>
    </w:p>
    <w:p w:rsidR="00D754C0" w:rsidRDefault="00D754C0" w:rsidP="00D754C0"/>
    <w:p w:rsidR="00D754C0" w:rsidRPr="00776AFB" w:rsidRDefault="00D754C0" w:rsidP="00D754C0"/>
    <w:p w:rsidR="00D754C0" w:rsidRPr="005B553A" w:rsidRDefault="00D754C0" w:rsidP="00D754C0">
      <w:pPr>
        <w:tabs>
          <w:tab w:val="left" w:pos="4678"/>
          <w:tab w:val="left" w:pos="8505"/>
        </w:tabs>
      </w:pPr>
      <w:r w:rsidRPr="005B553A">
        <w:t xml:space="preserve">Limbažu novada pašvaldības </w:t>
      </w:r>
    </w:p>
    <w:p w:rsidR="005B1EFA" w:rsidRDefault="00D754C0" w:rsidP="00D754C0">
      <w:pPr>
        <w:tabs>
          <w:tab w:val="left" w:pos="4678"/>
          <w:tab w:val="left" w:pos="8364"/>
        </w:tabs>
      </w:pPr>
      <w:r w:rsidRPr="005B553A">
        <w:t>Domes priekšsēdētājs</w:t>
      </w:r>
      <w:bookmarkStart w:id="0" w:name="_GoBack"/>
      <w:bookmarkEnd w:id="0"/>
      <w:r w:rsidRPr="005B553A">
        <w:tab/>
      </w:r>
      <w:r w:rsidRPr="005B553A">
        <w:tab/>
        <w:t>D.Zemmers</w:t>
      </w:r>
    </w:p>
    <w:sectPr w:rsidR="005B1EFA" w:rsidSect="0095278E">
      <w:headerReference w:type="default" r:id="rId8"/>
      <w:headerReference w:type="first" r:id="rId9"/>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579" w:rsidRDefault="00134579" w:rsidP="001B2B80">
      <w:r>
        <w:separator/>
      </w:r>
    </w:p>
  </w:endnote>
  <w:endnote w:type="continuationSeparator" w:id="0">
    <w:p w:rsidR="00134579" w:rsidRDefault="00134579" w:rsidP="001B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579" w:rsidRDefault="00134579" w:rsidP="001B2B80">
      <w:r>
        <w:separator/>
      </w:r>
    </w:p>
  </w:footnote>
  <w:footnote w:type="continuationSeparator" w:id="0">
    <w:p w:rsidR="00134579" w:rsidRDefault="00134579" w:rsidP="001B2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603106"/>
      <w:docPartObj>
        <w:docPartGallery w:val="Page Numbers (Top of Page)"/>
        <w:docPartUnique/>
      </w:docPartObj>
    </w:sdtPr>
    <w:sdtEndPr/>
    <w:sdtContent>
      <w:p w:rsidR="00FD5A57" w:rsidRDefault="00FD5A57">
        <w:pPr>
          <w:pStyle w:val="Galvene"/>
          <w:jc w:val="center"/>
        </w:pPr>
        <w:r>
          <w:fldChar w:fldCharType="begin"/>
        </w:r>
        <w:r>
          <w:instrText>PAGE   \* MERGEFORMAT</w:instrText>
        </w:r>
        <w:r>
          <w:fldChar w:fldCharType="separate"/>
        </w:r>
        <w:r w:rsidR="0095278E">
          <w:rPr>
            <w:noProof/>
          </w:rPr>
          <w:t>4</w:t>
        </w:r>
        <w:r>
          <w:fldChar w:fldCharType="end"/>
        </w:r>
      </w:p>
    </w:sdtContent>
  </w:sdt>
  <w:p w:rsidR="00FD5A57" w:rsidRDefault="00FD5A5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B80" w:rsidRDefault="001B2B80">
    <w:pPr>
      <w:pStyle w:val="Galvene"/>
    </w:pPr>
    <w:r w:rsidRPr="001B2B80">
      <w:rPr>
        <w:noProof/>
        <w:sz w:val="2"/>
        <w:szCs w:val="2"/>
      </w:rPr>
      <w:drawing>
        <wp:anchor distT="0" distB="0" distL="114300" distR="114300" simplePos="0" relativeHeight="251659264" behindDoc="1" locked="0" layoutInCell="1" allowOverlap="0" wp14:anchorId="23F60FFD" wp14:editId="31D0236B">
          <wp:simplePos x="0" y="0"/>
          <wp:positionH relativeFrom="page">
            <wp:align>right</wp:align>
          </wp:positionH>
          <wp:positionV relativeFrom="paragraph">
            <wp:posOffset>-450215</wp:posOffset>
          </wp:positionV>
          <wp:extent cx="7545070" cy="2327275"/>
          <wp:effectExtent l="0" t="0" r="0" b="0"/>
          <wp:wrapTight wrapText="bothSides">
            <wp:wrapPolygon edited="0">
              <wp:start x="0" y="0"/>
              <wp:lineTo x="0" y="21394"/>
              <wp:lineTo x="21542" y="21394"/>
              <wp:lineTo x="21542" y="0"/>
              <wp:lineTo x="0" y="0"/>
            </wp:wrapPolygon>
          </wp:wrapTight>
          <wp:docPr id="6" name="Attēls 6"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122D"/>
    <w:multiLevelType w:val="hybridMultilevel"/>
    <w:tmpl w:val="1C6E1430"/>
    <w:lvl w:ilvl="0" w:tplc="33D6059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E7F4BCE"/>
    <w:multiLevelType w:val="hybridMultilevel"/>
    <w:tmpl w:val="6F64F1DA"/>
    <w:lvl w:ilvl="0" w:tplc="FB847C5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C0"/>
    <w:rsid w:val="00031012"/>
    <w:rsid w:val="00134579"/>
    <w:rsid w:val="001B2B80"/>
    <w:rsid w:val="0021616D"/>
    <w:rsid w:val="002C3BDE"/>
    <w:rsid w:val="003F2688"/>
    <w:rsid w:val="005B1EFA"/>
    <w:rsid w:val="00607E7C"/>
    <w:rsid w:val="0095278E"/>
    <w:rsid w:val="009E2FE6"/>
    <w:rsid w:val="00D25D24"/>
    <w:rsid w:val="00D57B5C"/>
    <w:rsid w:val="00D754C0"/>
    <w:rsid w:val="00D77A78"/>
    <w:rsid w:val="00E359FA"/>
    <w:rsid w:val="00EF3A5A"/>
    <w:rsid w:val="00FA7E87"/>
    <w:rsid w:val="00FD5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247ACA-3281-42BD-8271-59CB6E57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54C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D754C0"/>
    <w:rPr>
      <w:sz w:val="16"/>
      <w:szCs w:val="16"/>
    </w:rPr>
  </w:style>
  <w:style w:type="paragraph" w:styleId="Komentrateksts">
    <w:name w:val="annotation text"/>
    <w:basedOn w:val="Parasts"/>
    <w:link w:val="KomentratekstsRakstz"/>
    <w:uiPriority w:val="99"/>
    <w:semiHidden/>
    <w:unhideWhenUsed/>
    <w:rsid w:val="00D754C0"/>
    <w:rPr>
      <w:sz w:val="20"/>
      <w:szCs w:val="20"/>
    </w:rPr>
  </w:style>
  <w:style w:type="character" w:customStyle="1" w:styleId="KomentratekstsRakstz">
    <w:name w:val="Komentāra teksts Rakstz."/>
    <w:basedOn w:val="Noklusjumarindkopasfonts"/>
    <w:link w:val="Komentrateksts"/>
    <w:uiPriority w:val="99"/>
    <w:semiHidden/>
    <w:rsid w:val="00D754C0"/>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754C0"/>
    <w:rPr>
      <w:b/>
      <w:bCs/>
    </w:rPr>
  </w:style>
  <w:style w:type="character" w:customStyle="1" w:styleId="KomentratmaRakstz">
    <w:name w:val="Komentāra tēma Rakstz."/>
    <w:basedOn w:val="KomentratekstsRakstz"/>
    <w:link w:val="Komentratma"/>
    <w:uiPriority w:val="99"/>
    <w:semiHidden/>
    <w:rsid w:val="00D754C0"/>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754C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754C0"/>
    <w:rPr>
      <w:rFonts w:ascii="Segoe UI" w:eastAsia="Times New Roman" w:hAnsi="Segoe UI" w:cs="Segoe UI"/>
      <w:sz w:val="18"/>
      <w:szCs w:val="18"/>
      <w:lang w:eastAsia="lv-LV"/>
    </w:rPr>
  </w:style>
  <w:style w:type="paragraph" w:styleId="Sarakstarindkopa">
    <w:name w:val="List Paragraph"/>
    <w:basedOn w:val="Parasts"/>
    <w:uiPriority w:val="34"/>
    <w:qFormat/>
    <w:rsid w:val="0021616D"/>
    <w:pPr>
      <w:ind w:left="720"/>
      <w:contextualSpacing/>
    </w:pPr>
  </w:style>
  <w:style w:type="paragraph" w:styleId="Galvene">
    <w:name w:val="header"/>
    <w:basedOn w:val="Parasts"/>
    <w:link w:val="GalveneRakstz"/>
    <w:uiPriority w:val="99"/>
    <w:unhideWhenUsed/>
    <w:rsid w:val="001B2B80"/>
    <w:pPr>
      <w:tabs>
        <w:tab w:val="center" w:pos="4153"/>
        <w:tab w:val="right" w:pos="8306"/>
      </w:tabs>
    </w:pPr>
  </w:style>
  <w:style w:type="character" w:customStyle="1" w:styleId="GalveneRakstz">
    <w:name w:val="Galvene Rakstz."/>
    <w:basedOn w:val="Noklusjumarindkopasfonts"/>
    <w:link w:val="Galvene"/>
    <w:uiPriority w:val="99"/>
    <w:rsid w:val="001B2B80"/>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1B2B80"/>
    <w:pPr>
      <w:tabs>
        <w:tab w:val="center" w:pos="4153"/>
        <w:tab w:val="right" w:pos="8306"/>
      </w:tabs>
    </w:pPr>
  </w:style>
  <w:style w:type="character" w:customStyle="1" w:styleId="KjeneRakstz">
    <w:name w:val="Kājene Rakstz."/>
    <w:basedOn w:val="Noklusjumarindkopasfonts"/>
    <w:link w:val="Kjene"/>
    <w:uiPriority w:val="99"/>
    <w:rsid w:val="001B2B80"/>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3385</Words>
  <Characters>1931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Briede</dc:creator>
  <cp:keywords/>
  <dc:description/>
  <cp:lastModifiedBy>Limbažu novads</cp:lastModifiedBy>
  <cp:revision>2</cp:revision>
  <cp:lastPrinted>2020-03-31T07:13:00Z</cp:lastPrinted>
  <dcterms:created xsi:type="dcterms:W3CDTF">2020-04-02T09:13:00Z</dcterms:created>
  <dcterms:modified xsi:type="dcterms:W3CDTF">2020-04-02T09:13:00Z</dcterms:modified>
</cp:coreProperties>
</file>