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A612EF9" w14:textId="181275D5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(pēc nekustamā īpašuma atrašanās viet</w:t>
      </w:r>
      <w:r w:rsidR="004906EF" w:rsidRPr="00B10E7B">
        <w:rPr>
          <w:rFonts w:ascii="Arial Black" w:hAnsi="Arial Black"/>
          <w:lang w:val="lv-LV"/>
        </w:rPr>
        <w:t>as)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621E258C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7402" w:rsidRPr="00B10E7B">
        <w:rPr>
          <w:rFonts w:ascii="Arial" w:hAnsi="Arial" w:cs="Arial"/>
          <w:lang w:val="lv-LV"/>
        </w:rPr>
        <w:t>1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7402" w:rsidRPr="00B10E7B">
        <w:rPr>
          <w:rFonts w:ascii="Arial" w:hAnsi="Arial" w:cs="Arial"/>
          <w:lang w:val="lv-LV"/>
        </w:rPr>
        <w:t>5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A645E87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republikas pilsētas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(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izņemot Rīgu)</w:t>
      </w:r>
      <w:proofErr w:type="gramStart"/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proofErr w:type="gramEnd"/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5DA7BDF0" w14:textId="7BC6DF04" w:rsidR="00246EFC" w:rsidRPr="00B10E7B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adrese/kadastra vai Zemesgrāmatas nodalījuma numurs:</w:t>
      </w:r>
    </w:p>
    <w:p w14:paraId="17668FB2" w14:textId="77777777" w:rsidR="00A4189E" w:rsidRPr="00B10E7B" w:rsidRDefault="00A4189E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proofErr w:type="gramStart"/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proofErr w:type="gramEnd"/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(vieta, datums)</w:t>
      </w:r>
      <w:proofErr w:type="gramStart"/>
      <w:r w:rsidR="000A3924" w:rsidRPr="00B10E7B">
        <w:rPr>
          <w:rFonts w:ascii="Arial" w:hAnsi="Arial" w:cs="Arial"/>
          <w:sz w:val="18"/>
          <w:lang w:val="lv-LV"/>
        </w:rPr>
        <w:t xml:space="preserve">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proofErr w:type="gramEnd"/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00363FC3" w:rsidR="00DD2523" w:rsidRPr="00B10E7B" w:rsidRDefault="00B10E7B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53CA732">
                <wp:simplePos x="0" y="0"/>
                <wp:positionH relativeFrom="margin">
                  <wp:posOffset>3400425</wp:posOffset>
                </wp:positionH>
                <wp:positionV relativeFrom="paragraph">
                  <wp:posOffset>33020</wp:posOffset>
                </wp:positionV>
                <wp:extent cx="3181350" cy="17335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52E6E422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27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39AFB297" w:rsidR="002B4E71" w:rsidRPr="00C55251" w:rsidRDefault="00DF7112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="00B10E7B" w:rsidRPr="00C5525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-pakalpojumā </w:t>
                            </w:r>
                          </w:p>
                          <w:p w14:paraId="43DA3AB5" w14:textId="77777777" w:rsid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“Vēlēšanu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noskaidrošana </w:t>
                            </w:r>
                          </w:p>
                          <w:p w14:paraId="4D0431B4" w14:textId="7ECAC450" w:rsidR="00246EFC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un maiņa”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15FF2FE6" w14:textId="21CED839" w:rsidR="004D06EC" w:rsidRPr="00B10E7B" w:rsidRDefault="00246EFC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6" w:history="1">
                              <w:r w:rsidRPr="00C5525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www.cvk.lv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7.75pt;margin-top:2.6pt;width:250.5pt;height:13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/4KQIAAFE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52E6E422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1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27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39AFB297" w:rsidR="002B4E71" w:rsidRPr="00C55251" w:rsidRDefault="009C46C4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7" w:history="1">
                        <w:r w:rsidR="00B10E7B" w:rsidRPr="00C5525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www.pmlp.gov.lv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-pakalpojumā </w:t>
                      </w:r>
                    </w:p>
                    <w:p w14:paraId="43DA3AB5" w14:textId="77777777" w:rsid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“Vēlēšanu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noskaidrošana </w:t>
                      </w:r>
                    </w:p>
                    <w:p w14:paraId="4D0431B4" w14:textId="7ECAC450" w:rsidR="00246EFC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un maiņa”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15FF2FE6" w14:textId="21CED839" w:rsidR="004D06EC" w:rsidRPr="00B10E7B" w:rsidRDefault="00246EFC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8" w:history="1">
                        <w:r w:rsidRPr="00C5525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www.cvk.lv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4E272CF2">
                <wp:simplePos x="0" y="0"/>
                <wp:positionH relativeFrom="margin">
                  <wp:posOffset>16510</wp:posOffset>
                </wp:positionH>
                <wp:positionV relativeFrom="paragraph">
                  <wp:posOffset>13970</wp:posOffset>
                </wp:positionV>
                <wp:extent cx="3171825" cy="22383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0B566614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jūnija 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6B3B98EA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Vispārīgās datu aizsardzības regulas </w:t>
                            </w:r>
                            <w:proofErr w:type="gramStart"/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6.panta</w:t>
                            </w:r>
                            <w:proofErr w:type="gramEnd"/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1.punkta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9D59A30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05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pt;margin-top:1.1pt;width:249.75pt;height:176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0B566614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 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jūnija 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6B3B98EA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Vispārīgās datu aizsardzības regulas </w:t>
                      </w:r>
                      <w:proofErr w:type="gramStart"/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6.panta</w:t>
                      </w:r>
                      <w:proofErr w:type="gramEnd"/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1.punkta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9D59A30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05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5C371247" w:rsidR="00633C0C" w:rsidRDefault="00C55251">
      <w:pPr>
        <w:rPr>
          <w:rFonts w:ascii="Arial" w:hAnsi="Arial" w:cs="Arial"/>
          <w:sz w:val="22"/>
          <w:lang w:val="lv-LV"/>
        </w:rPr>
      </w:pPr>
      <w:r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0467A3" wp14:editId="0D5D78C6">
                <wp:simplePos x="0" y="0"/>
                <wp:positionH relativeFrom="margin">
                  <wp:posOffset>5191125</wp:posOffset>
                </wp:positionH>
                <wp:positionV relativeFrom="paragraph">
                  <wp:posOffset>1789430</wp:posOffset>
                </wp:positionV>
                <wp:extent cx="1419225" cy="3060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88519" w14:textId="686F4B2E" w:rsidR="00C55251" w:rsidRDefault="00C55251" w:rsidP="00C5525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PV2021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MAINA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67A3" id="Text Box 3" o:spid="_x0000_s1028" type="#_x0000_t202" style="position:absolute;margin-left:408.75pt;margin-top:140.9pt;width:111.75pt;height:24.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" fillcolor="silver">
                <v:textbox>
                  <w:txbxContent>
                    <w:p w14:paraId="44088519" w14:textId="686F4B2E" w:rsidR="00C55251" w:rsidRDefault="00C55251" w:rsidP="00C5525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PV2021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3C0C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66C95"/>
    <w:rsid w:val="00086182"/>
    <w:rsid w:val="00087686"/>
    <w:rsid w:val="000A13C6"/>
    <w:rsid w:val="000A3924"/>
    <w:rsid w:val="0011789B"/>
    <w:rsid w:val="00124004"/>
    <w:rsid w:val="001363A4"/>
    <w:rsid w:val="001A316A"/>
    <w:rsid w:val="001D0541"/>
    <w:rsid w:val="00246EF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B68FB"/>
    <w:rsid w:val="00711DEA"/>
    <w:rsid w:val="00785975"/>
    <w:rsid w:val="007D5138"/>
    <w:rsid w:val="007E4B2B"/>
    <w:rsid w:val="007F08ED"/>
    <w:rsid w:val="008122AD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hyperlink" Target="http://www.pmlp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1839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6</cp:revision>
  <cp:lastPrinted>2019-03-12T14:05:00Z</cp:lastPrinted>
  <dcterms:created xsi:type="dcterms:W3CDTF">2021-03-17T18:12:00Z</dcterms:created>
  <dcterms:modified xsi:type="dcterms:W3CDTF">2021-03-22T07:59:00Z</dcterms:modified>
</cp:coreProperties>
</file>